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BBE5" w14:textId="77777777" w:rsidR="000767C7" w:rsidRPr="00C17344" w:rsidRDefault="000767C7" w:rsidP="007B6D03">
      <w:pPr>
        <w:tabs>
          <w:tab w:val="left" w:pos="662"/>
          <w:tab w:val="left" w:pos="664"/>
        </w:tabs>
        <w:overflowPunct w:val="0"/>
        <w:spacing w:line="269" w:lineRule="auto"/>
        <w:ind w:right="166"/>
        <w:rPr>
          <w:rFonts w:eastAsiaTheme="minorEastAsia"/>
          <w:sz w:val="36"/>
          <w:lang w:eastAsia="zh-CN"/>
        </w:rPr>
      </w:pPr>
      <w:bookmarkStart w:id="0" w:name="AALCO_Sports_Mediation_and_Arbitration_R"/>
      <w:bookmarkEnd w:id="0"/>
    </w:p>
    <w:p w14:paraId="0B5BC018" w14:textId="77777777" w:rsidR="000767C7" w:rsidRPr="00C17344" w:rsidRDefault="000767C7" w:rsidP="007B6D03">
      <w:pPr>
        <w:tabs>
          <w:tab w:val="left" w:pos="662"/>
          <w:tab w:val="left" w:pos="664"/>
        </w:tabs>
        <w:overflowPunct w:val="0"/>
        <w:spacing w:line="269" w:lineRule="auto"/>
        <w:ind w:right="166"/>
        <w:rPr>
          <w:rFonts w:eastAsiaTheme="minorEastAsia"/>
          <w:sz w:val="36"/>
          <w:lang w:eastAsia="zh-CN"/>
        </w:rPr>
      </w:pPr>
    </w:p>
    <w:p w14:paraId="45C66CAB" w14:textId="77777777" w:rsidR="000767C7" w:rsidRPr="00C17344" w:rsidRDefault="000767C7" w:rsidP="007B6D03">
      <w:pPr>
        <w:tabs>
          <w:tab w:val="left" w:pos="662"/>
          <w:tab w:val="left" w:pos="664"/>
        </w:tabs>
        <w:overflowPunct w:val="0"/>
        <w:spacing w:line="269" w:lineRule="auto"/>
        <w:ind w:right="166"/>
        <w:rPr>
          <w:rFonts w:eastAsiaTheme="minorEastAsia"/>
          <w:sz w:val="36"/>
          <w:lang w:eastAsia="zh-CN"/>
        </w:rPr>
      </w:pPr>
    </w:p>
    <w:p w14:paraId="2D3F6620" w14:textId="77777777" w:rsidR="000767C7" w:rsidRPr="00C17344" w:rsidRDefault="000767C7" w:rsidP="007B6D03">
      <w:pPr>
        <w:tabs>
          <w:tab w:val="left" w:pos="662"/>
          <w:tab w:val="left" w:pos="664"/>
        </w:tabs>
        <w:overflowPunct w:val="0"/>
        <w:spacing w:line="269" w:lineRule="auto"/>
        <w:ind w:right="166"/>
        <w:rPr>
          <w:rFonts w:eastAsiaTheme="minorEastAsia"/>
          <w:sz w:val="36"/>
          <w:lang w:eastAsia="zh-CN"/>
        </w:rPr>
      </w:pPr>
    </w:p>
    <w:p w14:paraId="093B0972" w14:textId="77777777" w:rsidR="000767C7" w:rsidRPr="00C17344" w:rsidRDefault="000767C7" w:rsidP="007B6D03">
      <w:pPr>
        <w:tabs>
          <w:tab w:val="left" w:pos="662"/>
          <w:tab w:val="left" w:pos="664"/>
        </w:tabs>
        <w:overflowPunct w:val="0"/>
        <w:spacing w:line="269" w:lineRule="auto"/>
        <w:ind w:right="166"/>
        <w:rPr>
          <w:rFonts w:eastAsiaTheme="minorEastAsia"/>
          <w:sz w:val="36"/>
          <w:lang w:eastAsia="zh-CN"/>
        </w:rPr>
      </w:pPr>
    </w:p>
    <w:p w14:paraId="2FCDD679" w14:textId="77777777" w:rsidR="00F82173" w:rsidRPr="00C17344" w:rsidRDefault="00F82173" w:rsidP="007B6D03">
      <w:pPr>
        <w:pStyle w:val="1"/>
        <w:overflowPunct w:val="0"/>
        <w:spacing w:before="60"/>
        <w:ind w:left="426"/>
        <w:jc w:val="center"/>
        <w:rPr>
          <w:rFonts w:eastAsiaTheme="minorEastAsia"/>
          <w:lang w:eastAsia="zh-TW"/>
        </w:rPr>
      </w:pPr>
      <w:r w:rsidRPr="00C17344">
        <w:rPr>
          <w:rFonts w:eastAsiaTheme="minorEastAsia"/>
          <w:lang w:eastAsia="zh-TW"/>
        </w:rPr>
        <w:t>體育爭議解決先導計劃</w:t>
      </w:r>
    </w:p>
    <w:p w14:paraId="06A9BDC5" w14:textId="77777777" w:rsidR="00F82173" w:rsidRPr="00C17344" w:rsidRDefault="00F82173" w:rsidP="007B6D03">
      <w:pPr>
        <w:pStyle w:val="1"/>
        <w:overflowPunct w:val="0"/>
        <w:spacing w:before="60"/>
        <w:jc w:val="center"/>
        <w:rPr>
          <w:rFonts w:eastAsiaTheme="minorEastAsia"/>
          <w:i/>
          <w:iCs/>
          <w:lang w:eastAsia="zh-TW"/>
        </w:rPr>
      </w:pPr>
      <w:r w:rsidRPr="00C17344">
        <w:rPr>
          <w:rFonts w:eastAsiaTheme="minorEastAsia"/>
          <w:lang w:eastAsia="zh-TW"/>
        </w:rPr>
        <w:t>調解及仲裁規則</w:t>
      </w:r>
    </w:p>
    <w:p w14:paraId="29D18152" w14:textId="77777777" w:rsidR="000360FA" w:rsidRPr="00C17344" w:rsidRDefault="000360FA" w:rsidP="007B6D03">
      <w:pPr>
        <w:tabs>
          <w:tab w:val="left" w:pos="662"/>
          <w:tab w:val="left" w:pos="664"/>
        </w:tabs>
        <w:overflowPunct w:val="0"/>
        <w:spacing w:line="269" w:lineRule="auto"/>
        <w:ind w:right="166"/>
        <w:rPr>
          <w:rFonts w:eastAsiaTheme="minorEastAsia"/>
          <w:sz w:val="36"/>
          <w:lang w:eastAsia="zh-TW"/>
        </w:rPr>
      </w:pPr>
    </w:p>
    <w:p w14:paraId="5A904885" w14:textId="7B4EB11F" w:rsidR="00D92E48" w:rsidRPr="00C17344" w:rsidRDefault="00F82173" w:rsidP="007B6D03">
      <w:pPr>
        <w:pStyle w:val="1"/>
        <w:overflowPunct w:val="0"/>
        <w:spacing w:beforeLines="100" w:before="240" w:afterLines="100" w:after="240"/>
        <w:jc w:val="both"/>
        <w:rPr>
          <w:rFonts w:eastAsiaTheme="minorEastAsia"/>
          <w:lang w:eastAsia="zh-TW"/>
        </w:rPr>
      </w:pPr>
      <w:r w:rsidRPr="00C17344">
        <w:rPr>
          <w:rFonts w:eastAsiaTheme="minorEastAsia"/>
          <w:lang w:eastAsia="zh-TW"/>
        </w:rPr>
        <w:t>引言</w:t>
      </w:r>
    </w:p>
    <w:p w14:paraId="03B89C3B" w14:textId="6C13F8EE" w:rsidR="00F82173" w:rsidRPr="00C17344" w:rsidRDefault="00F82173" w:rsidP="007B6D03">
      <w:pPr>
        <w:tabs>
          <w:tab w:val="left" w:pos="662"/>
          <w:tab w:val="left" w:pos="664"/>
        </w:tabs>
        <w:overflowPunct w:val="0"/>
        <w:spacing w:line="269" w:lineRule="auto"/>
        <w:ind w:right="166"/>
        <w:jc w:val="both"/>
        <w:rPr>
          <w:rFonts w:eastAsiaTheme="minorEastAsia"/>
          <w:sz w:val="36"/>
          <w:lang w:eastAsia="zh-TW"/>
        </w:rPr>
      </w:pPr>
      <w:r w:rsidRPr="00C17344">
        <w:rPr>
          <w:rFonts w:eastAsiaTheme="minorEastAsia"/>
          <w:sz w:val="36"/>
          <w:lang w:eastAsia="zh-TW"/>
        </w:rPr>
        <w:t>本《調解及仲裁規則》（下稱「</w:t>
      </w:r>
      <w:r w:rsidR="00895D5B" w:rsidRPr="00C17344">
        <w:rPr>
          <w:rFonts w:eastAsiaTheme="minorEastAsia"/>
          <w:sz w:val="36"/>
          <w:lang w:eastAsia="zh-TW"/>
        </w:rPr>
        <w:t>《規則》</w:t>
      </w:r>
      <w:r w:rsidRPr="00C17344">
        <w:rPr>
          <w:rFonts w:eastAsiaTheme="minorEastAsia"/>
          <w:sz w:val="36"/>
          <w:lang w:eastAsia="zh-TW"/>
        </w:rPr>
        <w:t>」）</w:t>
      </w:r>
      <w:r w:rsidR="00895D5B" w:rsidRPr="00C17344">
        <w:rPr>
          <w:rFonts w:eastAsiaTheme="minorEastAsia"/>
          <w:sz w:val="36"/>
          <w:lang w:eastAsia="zh-TW"/>
        </w:rPr>
        <w:t>根據</w:t>
      </w:r>
      <w:r w:rsidRPr="00C17344">
        <w:rPr>
          <w:rFonts w:eastAsiaTheme="minorEastAsia"/>
          <w:sz w:val="36"/>
          <w:lang w:eastAsia="zh-TW"/>
        </w:rPr>
        <w:t>香港特別行政區政府所推行之</w:t>
      </w:r>
      <w:r w:rsidR="00EA091B" w:rsidRPr="00C17344">
        <w:rPr>
          <w:rFonts w:eastAsiaTheme="minorEastAsia"/>
          <w:sz w:val="36"/>
          <w:szCs w:val="36"/>
          <w:lang w:eastAsia="zh-TW"/>
        </w:rPr>
        <w:t>「體育爭議解決先導計劃」</w:t>
      </w:r>
      <w:r w:rsidRPr="00C17344">
        <w:rPr>
          <w:rFonts w:eastAsiaTheme="minorEastAsia"/>
          <w:sz w:val="36"/>
          <w:lang w:eastAsia="zh-TW"/>
        </w:rPr>
        <w:t>制定。</w:t>
      </w:r>
      <w:r w:rsidR="00895D5B" w:rsidRPr="00C17344">
        <w:rPr>
          <w:rFonts w:eastAsiaTheme="minorEastAsia"/>
          <w:sz w:val="36"/>
          <w:lang w:eastAsia="zh-TW"/>
        </w:rPr>
        <w:t>《規則》</w:t>
      </w:r>
      <w:r w:rsidRPr="00C17344">
        <w:rPr>
          <w:rFonts w:eastAsiaTheme="minorEastAsia"/>
          <w:sz w:val="36"/>
          <w:lang w:eastAsia="zh-TW"/>
        </w:rPr>
        <w:t>由亞非法協香港區域仲裁中心全權管理。此先導計劃及</w:t>
      </w:r>
      <w:r w:rsidR="00895D5B" w:rsidRPr="00C17344">
        <w:rPr>
          <w:rFonts w:eastAsiaTheme="minorEastAsia"/>
          <w:sz w:val="36"/>
          <w:lang w:eastAsia="zh-TW"/>
        </w:rPr>
        <w:t>《規則》</w:t>
      </w:r>
      <w:r w:rsidRPr="00C17344">
        <w:rPr>
          <w:rFonts w:eastAsiaTheme="minorEastAsia"/>
          <w:sz w:val="36"/>
          <w:lang w:eastAsia="zh-TW"/>
        </w:rPr>
        <w:t>之目的，在於透過採用先調解、後仲裁（如有需要）兩層程序，為香港體育相關爭議提供一個高效、便捷且專業之解決框架</w:t>
      </w:r>
      <w:r w:rsidR="00895D5B" w:rsidRPr="00C17344">
        <w:rPr>
          <w:rFonts w:eastAsiaTheme="minorEastAsia"/>
          <w:sz w:val="36"/>
          <w:lang w:eastAsia="zh-TW"/>
        </w:rPr>
        <w:t>。</w:t>
      </w:r>
    </w:p>
    <w:p w14:paraId="2AD7B8FF" w14:textId="77777777" w:rsidR="00D522B8" w:rsidRPr="00C17344" w:rsidRDefault="00D522B8" w:rsidP="007B6D03">
      <w:pPr>
        <w:pStyle w:val="a3"/>
        <w:overflowPunct w:val="0"/>
        <w:spacing w:before="51"/>
        <w:rPr>
          <w:rFonts w:eastAsiaTheme="minorEastAsia"/>
          <w:b/>
          <w:bCs/>
          <w:lang w:eastAsia="zh-TW"/>
        </w:rPr>
      </w:pPr>
    </w:p>
    <w:p w14:paraId="3B91AC8A" w14:textId="4FC9BF08" w:rsidR="000767C7" w:rsidRPr="00C17344" w:rsidRDefault="000767C7" w:rsidP="007B6D03">
      <w:pPr>
        <w:overflowPunct w:val="0"/>
        <w:rPr>
          <w:rFonts w:eastAsiaTheme="minorEastAsia"/>
          <w:b/>
          <w:bCs/>
          <w:sz w:val="36"/>
          <w:szCs w:val="36"/>
          <w:lang w:eastAsia="zh-TW"/>
        </w:rPr>
      </w:pPr>
      <w:r w:rsidRPr="00C17344">
        <w:rPr>
          <w:rFonts w:eastAsiaTheme="minorEastAsia"/>
          <w:b/>
          <w:bCs/>
          <w:lang w:eastAsia="zh-TW"/>
        </w:rPr>
        <w:br w:type="page"/>
      </w:r>
    </w:p>
    <w:p w14:paraId="09BBB8D2" w14:textId="308D5810" w:rsidR="00C47C6F" w:rsidRPr="00C17344" w:rsidRDefault="00A4613D" w:rsidP="007B6D03">
      <w:pPr>
        <w:pStyle w:val="1"/>
        <w:numPr>
          <w:ilvl w:val="0"/>
          <w:numId w:val="12"/>
        </w:numPr>
        <w:tabs>
          <w:tab w:val="left" w:pos="3373"/>
        </w:tabs>
        <w:overflowPunct w:val="0"/>
        <w:spacing w:beforeLines="100" w:before="240" w:afterLines="100" w:after="240"/>
        <w:ind w:left="3861" w:hanging="459"/>
        <w:jc w:val="left"/>
        <w:rPr>
          <w:rFonts w:eastAsiaTheme="minorEastAsia"/>
        </w:rPr>
      </w:pPr>
      <w:r w:rsidRPr="00C17344">
        <w:rPr>
          <w:rFonts w:eastAsiaTheme="minorEastAsia"/>
        </w:rPr>
        <w:lastRenderedPageBreak/>
        <w:t>總則</w:t>
      </w:r>
    </w:p>
    <w:p w14:paraId="01AE0DBC" w14:textId="77777777" w:rsidR="00C47C6F" w:rsidRPr="00C17344" w:rsidRDefault="00C47C6F" w:rsidP="007B6D03">
      <w:pPr>
        <w:overflowPunct w:val="0"/>
        <w:spacing w:after="218" w:line="259" w:lineRule="auto"/>
        <w:ind w:right="164"/>
        <w:rPr>
          <w:rFonts w:eastAsiaTheme="minorEastAsia"/>
          <w:bCs/>
          <w:sz w:val="36"/>
          <w:lang w:eastAsia="zh-CN"/>
        </w:rPr>
      </w:pPr>
    </w:p>
    <w:p w14:paraId="00A75938" w14:textId="6A1A4816" w:rsidR="00A4613D" w:rsidRPr="00C17344" w:rsidRDefault="00A4613D" w:rsidP="007B6D03">
      <w:pPr>
        <w:pStyle w:val="2"/>
        <w:overflowPunct w:val="0"/>
        <w:spacing w:afterLines="100" w:after="240" w:line="240" w:lineRule="auto"/>
        <w:ind w:left="11" w:hanging="11"/>
        <w:jc w:val="both"/>
        <w:rPr>
          <w:rFonts w:ascii="Times New Roman" w:eastAsiaTheme="minorEastAsia" w:hAnsi="Times New Roman" w:cs="Times New Roman"/>
          <w:iCs/>
          <w:sz w:val="36"/>
          <w:szCs w:val="36"/>
          <w:lang w:eastAsia="zh-TW"/>
        </w:rPr>
      </w:pPr>
      <w:bookmarkStart w:id="1" w:name="Article_1___Definitions"/>
      <w:bookmarkEnd w:id="1"/>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釋義</w:t>
      </w:r>
    </w:p>
    <w:p w14:paraId="0E0E393A" w14:textId="39BF355E" w:rsidR="00C47C6F" w:rsidRPr="00C17344" w:rsidRDefault="00A4613D" w:rsidP="007B6D03">
      <w:pPr>
        <w:overflowPunct w:val="0"/>
        <w:spacing w:after="218" w:line="262" w:lineRule="auto"/>
        <w:ind w:left="11" w:hanging="11"/>
        <w:rPr>
          <w:rFonts w:eastAsiaTheme="minorEastAsia"/>
          <w:iCs/>
          <w:sz w:val="36"/>
          <w:szCs w:val="36"/>
          <w:lang w:eastAsia="zh-CN"/>
        </w:rPr>
      </w:pPr>
      <w:r w:rsidRPr="00C17344">
        <w:rPr>
          <w:rFonts w:eastAsiaTheme="minorEastAsia"/>
          <w:sz w:val="36"/>
          <w:szCs w:val="36"/>
          <w:lang w:eastAsia="zh-TW"/>
        </w:rPr>
        <w:t>就本《規則》而言：</w:t>
      </w:r>
    </w:p>
    <w:p w14:paraId="3B580C3C" w14:textId="351B8026" w:rsidR="00A4613D" w:rsidRPr="00C17344" w:rsidRDefault="00C2551A" w:rsidP="007B6D03">
      <w:pPr>
        <w:pStyle w:val="a6"/>
        <w:numPr>
          <w:ilvl w:val="0"/>
          <w:numId w:val="11"/>
        </w:numPr>
        <w:tabs>
          <w:tab w:val="left" w:pos="663"/>
        </w:tabs>
        <w:overflowPunct w:val="0"/>
        <w:spacing w:before="0" w:after="218" w:line="259" w:lineRule="auto"/>
        <w:ind w:right="164" w:hanging="635"/>
        <w:rPr>
          <w:rFonts w:eastAsiaTheme="minorEastAsia"/>
          <w:sz w:val="36"/>
          <w:szCs w:val="36"/>
          <w:lang w:eastAsia="zh-TW"/>
        </w:rPr>
      </w:pPr>
      <w:r w:rsidRPr="00C17344">
        <w:rPr>
          <w:rFonts w:eastAsiaTheme="minorEastAsia"/>
          <w:b/>
          <w:sz w:val="36"/>
          <w:lang w:eastAsia="zh-TW"/>
        </w:rPr>
        <w:t>「</w:t>
      </w:r>
      <w:r w:rsidR="00A4613D" w:rsidRPr="00C17344">
        <w:rPr>
          <w:rFonts w:eastAsiaTheme="minorEastAsia"/>
          <w:b/>
          <w:bCs/>
          <w:sz w:val="36"/>
          <w:lang w:eastAsia="zh-TW"/>
        </w:rPr>
        <w:t>亞非法協香港區域仲裁中心</w:t>
      </w:r>
      <w:r w:rsidRPr="00C17344">
        <w:rPr>
          <w:rFonts w:eastAsiaTheme="minorEastAsia"/>
          <w:b/>
          <w:sz w:val="36"/>
          <w:lang w:eastAsia="zh-TW"/>
        </w:rPr>
        <w:t>」</w:t>
      </w:r>
      <w:r w:rsidR="00A4613D" w:rsidRPr="00C17344">
        <w:rPr>
          <w:rFonts w:eastAsiaTheme="minorEastAsia"/>
          <w:sz w:val="36"/>
          <w:szCs w:val="36"/>
          <w:lang w:eastAsia="zh-TW"/>
        </w:rPr>
        <w:t>指依據</w:t>
      </w:r>
      <w:r w:rsidR="00A4613D" w:rsidRPr="00C17344">
        <w:rPr>
          <w:rFonts w:eastAsiaTheme="minorEastAsia"/>
          <w:sz w:val="36"/>
          <w:szCs w:val="36"/>
          <w:lang w:eastAsia="zh-TW"/>
        </w:rPr>
        <w:t>2021</w:t>
      </w:r>
      <w:r w:rsidR="00A4613D" w:rsidRPr="00C17344">
        <w:rPr>
          <w:rFonts w:eastAsiaTheme="minorEastAsia"/>
          <w:sz w:val="36"/>
          <w:szCs w:val="36"/>
          <w:lang w:eastAsia="zh-TW"/>
        </w:rPr>
        <w:t>年</w:t>
      </w:r>
      <w:r w:rsidR="00A4613D" w:rsidRPr="00C17344">
        <w:rPr>
          <w:rFonts w:eastAsiaTheme="minorEastAsia"/>
          <w:sz w:val="36"/>
          <w:szCs w:val="36"/>
          <w:lang w:eastAsia="zh-TW"/>
        </w:rPr>
        <w:t>11</w:t>
      </w:r>
      <w:r w:rsidR="00A4613D" w:rsidRPr="00C17344">
        <w:rPr>
          <w:rFonts w:eastAsiaTheme="minorEastAsia"/>
          <w:sz w:val="36"/>
          <w:szCs w:val="36"/>
          <w:lang w:eastAsia="zh-TW"/>
        </w:rPr>
        <w:t>月</w:t>
      </w:r>
      <w:r w:rsidR="00A4613D" w:rsidRPr="00C17344">
        <w:rPr>
          <w:rFonts w:eastAsiaTheme="minorEastAsia"/>
          <w:sz w:val="36"/>
          <w:szCs w:val="36"/>
          <w:lang w:eastAsia="zh-TW"/>
        </w:rPr>
        <w:t>10</w:t>
      </w:r>
      <w:r w:rsidR="00A4613D" w:rsidRPr="00C17344">
        <w:rPr>
          <w:rFonts w:eastAsiaTheme="minorEastAsia"/>
          <w:sz w:val="36"/>
          <w:szCs w:val="36"/>
          <w:lang w:eastAsia="zh-TW"/>
        </w:rPr>
        <w:t>日簽訂的《中華人民共和國政府和亞洲</w:t>
      </w:r>
      <w:r w:rsidR="00A4613D" w:rsidRPr="00C17344">
        <w:rPr>
          <w:rFonts w:eastAsiaTheme="minorEastAsia"/>
          <w:sz w:val="36"/>
          <w:szCs w:val="36"/>
          <w:lang w:eastAsia="zh-TW"/>
        </w:rPr>
        <w:t>—</w:t>
      </w:r>
      <w:r w:rsidR="00A4613D" w:rsidRPr="00C17344">
        <w:rPr>
          <w:rFonts w:eastAsiaTheme="minorEastAsia"/>
          <w:sz w:val="36"/>
          <w:szCs w:val="36"/>
          <w:lang w:eastAsia="zh-TW"/>
        </w:rPr>
        <w:t>非洲法律協商組織（</w:t>
      </w:r>
      <w:r w:rsidR="00A4613D" w:rsidRPr="00C17344">
        <w:rPr>
          <w:rFonts w:eastAsiaTheme="minorEastAsia"/>
          <w:sz w:val="36"/>
          <w:szCs w:val="36"/>
          <w:lang w:eastAsia="zh-TW"/>
        </w:rPr>
        <w:t>AALCO</w:t>
      </w:r>
      <w:r w:rsidR="00A4613D" w:rsidRPr="00C17344">
        <w:rPr>
          <w:rFonts w:eastAsiaTheme="minorEastAsia"/>
          <w:sz w:val="36"/>
          <w:szCs w:val="36"/>
          <w:lang w:eastAsia="zh-TW"/>
        </w:rPr>
        <w:t>）關於在中華人民共和國香港特別行政區設立區域仲裁中心的協定》及國際法設立的區域仲裁中心，總部設在香港。</w:t>
      </w:r>
      <w:r w:rsidR="00EA091B" w:rsidRPr="00C17344">
        <w:rPr>
          <w:rFonts w:eastAsiaTheme="minorEastAsia"/>
          <w:sz w:val="36"/>
          <w:szCs w:val="36"/>
          <w:lang w:eastAsia="zh-TW"/>
        </w:rPr>
        <w:t>亞非法協香港區域仲裁中心獲指定為「體育爭議解決先導計劃」下提供調解與仲裁服務的管理機構。</w:t>
      </w:r>
    </w:p>
    <w:p w14:paraId="4353BFCF" w14:textId="77777777" w:rsidR="00C2551A" w:rsidRPr="00C17344"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「仲裁」</w:t>
      </w:r>
      <w:r w:rsidRPr="00C17344">
        <w:rPr>
          <w:rFonts w:eastAsiaTheme="minorEastAsia"/>
          <w:bCs/>
          <w:sz w:val="36"/>
          <w:lang w:eastAsia="zh-TW"/>
        </w:rPr>
        <w:t>指根據本《規則》提交以仲裁方式解決爭議所適用的程序，該程序為保密、自願、有約束力、具終局性且非公開的爭議解決程序。</w:t>
      </w:r>
    </w:p>
    <w:p w14:paraId="7EF2476E" w14:textId="77777777" w:rsidR="00C2551A" w:rsidRPr="00C17344"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「仲裁員」</w:t>
      </w:r>
      <w:r w:rsidRPr="00C17344">
        <w:rPr>
          <w:rFonts w:eastAsiaTheme="minorEastAsia"/>
          <w:bCs/>
          <w:sz w:val="36"/>
          <w:lang w:eastAsia="zh-TW"/>
        </w:rPr>
        <w:t>指具備適當資格及仲裁經驗，並根據本《規則》獲委任擔任仲裁員的人士。</w:t>
      </w:r>
    </w:p>
    <w:p w14:paraId="2FAB41FF" w14:textId="77777777" w:rsidR="00C2551A" w:rsidRPr="00C17344"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「申請人」</w:t>
      </w:r>
      <w:r w:rsidRPr="00C17344">
        <w:rPr>
          <w:rFonts w:eastAsiaTheme="minorEastAsia"/>
          <w:bCs/>
          <w:sz w:val="36"/>
          <w:lang w:eastAsia="zh-TW"/>
        </w:rPr>
        <w:t>指根據本《規則》提起調解或仲裁程序的任何一方。</w:t>
      </w:r>
    </w:p>
    <w:p w14:paraId="156E97FD" w14:textId="77777777" w:rsidR="00C2551A" w:rsidRPr="003907D3" w:rsidRDefault="00C2551A" w:rsidP="003907D3">
      <w:pPr>
        <w:pStyle w:val="a6"/>
        <w:numPr>
          <w:ilvl w:val="0"/>
          <w:numId w:val="11"/>
        </w:numPr>
        <w:tabs>
          <w:tab w:val="left" w:pos="663"/>
        </w:tabs>
        <w:overflowPunct w:val="0"/>
        <w:spacing w:before="0" w:after="218" w:line="259" w:lineRule="auto"/>
        <w:ind w:right="164" w:hanging="635"/>
        <w:rPr>
          <w:rFonts w:eastAsiaTheme="minorEastAsia"/>
          <w:bCs/>
          <w:sz w:val="36"/>
          <w:lang w:eastAsia="zh-TW"/>
        </w:rPr>
      </w:pPr>
      <w:r w:rsidRPr="003907D3">
        <w:rPr>
          <w:rFonts w:eastAsiaTheme="minorEastAsia"/>
          <w:b/>
          <w:sz w:val="36"/>
          <w:lang w:eastAsia="zh-TW"/>
        </w:rPr>
        <w:t>「商業體育爭議」</w:t>
      </w:r>
      <w:r w:rsidRPr="003907D3">
        <w:rPr>
          <w:rFonts w:eastAsiaTheme="minorEastAsia"/>
          <w:bCs/>
          <w:sz w:val="36"/>
          <w:lang w:eastAsia="zh-TW"/>
        </w:rPr>
        <w:t>指因商業交易或商業活動而產生的與體育相關的爭議，包括但不限於：</w:t>
      </w:r>
    </w:p>
    <w:p w14:paraId="1528C7DC" w14:textId="21BC31B8" w:rsidR="00C2551A" w:rsidRPr="00C17344" w:rsidRDefault="00C2551A" w:rsidP="007B6D03">
      <w:pPr>
        <w:pStyle w:val="a6"/>
        <w:numPr>
          <w:ilvl w:val="0"/>
          <w:numId w:val="13"/>
        </w:numPr>
        <w:overflowPunct w:val="0"/>
        <w:rPr>
          <w:rFonts w:eastAsiaTheme="minorEastAsia"/>
          <w:bCs/>
          <w:sz w:val="36"/>
          <w:lang w:eastAsia="zh-TW"/>
        </w:rPr>
      </w:pPr>
      <w:r w:rsidRPr="00C17344">
        <w:rPr>
          <w:rFonts w:eastAsiaTheme="minorEastAsia"/>
          <w:bCs/>
          <w:sz w:val="36"/>
          <w:lang w:eastAsia="zh-TW"/>
        </w:rPr>
        <w:t>合約及推廣（如贊助、代言、球員轉會、廣告）；</w:t>
      </w:r>
    </w:p>
    <w:p w14:paraId="3EF74B29" w14:textId="06B85414" w:rsidR="00C2551A" w:rsidRPr="00C17344" w:rsidRDefault="00C2551A" w:rsidP="003907D3">
      <w:pPr>
        <w:pStyle w:val="a6"/>
        <w:numPr>
          <w:ilvl w:val="0"/>
          <w:numId w:val="13"/>
        </w:numPr>
        <w:overflowPunct w:val="0"/>
        <w:spacing w:before="240"/>
        <w:ind w:left="1383" w:right="164"/>
        <w:rPr>
          <w:rFonts w:eastAsiaTheme="minorEastAsia"/>
          <w:bCs/>
          <w:sz w:val="36"/>
          <w:lang w:eastAsia="zh-TW"/>
        </w:rPr>
      </w:pPr>
      <w:r w:rsidRPr="00C17344">
        <w:rPr>
          <w:rFonts w:eastAsiaTheme="minorEastAsia"/>
          <w:bCs/>
          <w:sz w:val="36"/>
          <w:lang w:eastAsia="zh-TW"/>
        </w:rPr>
        <w:lastRenderedPageBreak/>
        <w:t>知識產權與媒體（如轉播權、授權許可、商品化開發）；以及</w:t>
      </w:r>
    </w:p>
    <w:p w14:paraId="6BEEE3D7" w14:textId="355C1814" w:rsidR="00C2551A" w:rsidRPr="00C17344" w:rsidRDefault="00C2551A" w:rsidP="007B6D03">
      <w:pPr>
        <w:pStyle w:val="a6"/>
        <w:numPr>
          <w:ilvl w:val="0"/>
          <w:numId w:val="13"/>
        </w:numPr>
        <w:overflowPunct w:val="0"/>
        <w:spacing w:after="218" w:line="259" w:lineRule="auto"/>
        <w:ind w:left="1383" w:right="164"/>
        <w:rPr>
          <w:rFonts w:eastAsiaTheme="minorEastAsia"/>
          <w:bCs/>
          <w:sz w:val="36"/>
          <w:lang w:eastAsia="zh-TW"/>
        </w:rPr>
      </w:pPr>
      <w:r w:rsidRPr="00C17344">
        <w:rPr>
          <w:rFonts w:eastAsiaTheme="minorEastAsia"/>
          <w:bCs/>
          <w:sz w:val="36"/>
          <w:lang w:eastAsia="zh-TW"/>
        </w:rPr>
        <w:t>賽事及所有權（如賽事管理、票務、隊伍所有權）。</w:t>
      </w:r>
    </w:p>
    <w:p w14:paraId="016DD952" w14:textId="3A3A1E2E" w:rsidR="00C2551A" w:rsidRPr="00C17344"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「指定線上平台」</w:t>
      </w:r>
      <w:r w:rsidRPr="00C17344">
        <w:rPr>
          <w:rFonts w:eastAsiaTheme="minorEastAsia"/>
          <w:bCs/>
          <w:sz w:val="36"/>
          <w:lang w:eastAsia="zh-TW"/>
        </w:rPr>
        <w:t>指由亞非法協香港區域仲裁中心為先導計劃營運並由一邦維護的線上爭議解決平台。</w:t>
      </w:r>
    </w:p>
    <w:p w14:paraId="312DC9AE" w14:textId="587AD84C" w:rsidR="00B35C05"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「一邦」</w:t>
      </w:r>
      <w:r w:rsidRPr="00C17344">
        <w:rPr>
          <w:rFonts w:eastAsiaTheme="minorEastAsia"/>
          <w:bCs/>
          <w:sz w:val="36"/>
          <w:lang w:eastAsia="zh-TW"/>
        </w:rPr>
        <w:t>指一邦國際網上仲調中心</w:t>
      </w:r>
      <w:r w:rsidR="002A371A" w:rsidRPr="005E4C8C">
        <w:rPr>
          <w:rFonts w:asciiTheme="minorEastAsia" w:eastAsiaTheme="minorEastAsia" w:hAnsiTheme="minorEastAsia" w:hint="eastAsia"/>
          <w:bCs/>
          <w:sz w:val="36"/>
          <w:lang w:eastAsia="zh-TW"/>
        </w:rPr>
        <w:t>。</w:t>
      </w:r>
    </w:p>
    <w:p w14:paraId="09D2FD72" w14:textId="559E9D2C"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TW"/>
        </w:rPr>
      </w:pPr>
      <w:r w:rsidRPr="00C17344">
        <w:rPr>
          <w:rFonts w:eastAsiaTheme="minorEastAsia"/>
          <w:b/>
          <w:sz w:val="36"/>
          <w:lang w:eastAsia="zh-TW"/>
        </w:rPr>
        <w:t>「電子地址」</w:t>
      </w:r>
      <w:r w:rsidRPr="00C17344">
        <w:rPr>
          <w:rFonts w:eastAsiaTheme="minorEastAsia"/>
          <w:bCs/>
          <w:sz w:val="36"/>
          <w:lang w:eastAsia="zh-TW"/>
        </w:rPr>
        <w:t>指調解和仲裁過程中各方指定的用於交換相關通訊的信息系統或其中的一部分。</w:t>
      </w:r>
    </w:p>
    <w:p w14:paraId="4B54F83D" w14:textId="2BA6C0AD"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「合資格個案」</w:t>
      </w:r>
      <w:r w:rsidRPr="00C17344">
        <w:rPr>
          <w:rFonts w:eastAsiaTheme="minorEastAsia"/>
          <w:bCs/>
          <w:sz w:val="36"/>
          <w:lang w:eastAsia="zh-TW"/>
        </w:rPr>
        <w:t>指符合以下所有補助資格標準的案件：</w:t>
      </w:r>
    </w:p>
    <w:p w14:paraId="19DE2635" w14:textId="5A23B732" w:rsidR="00C2551A" w:rsidRPr="00C17344" w:rsidRDefault="00C2551A" w:rsidP="007B6D03">
      <w:pPr>
        <w:pStyle w:val="a6"/>
        <w:numPr>
          <w:ilvl w:val="0"/>
          <w:numId w:val="25"/>
        </w:numPr>
        <w:overflowPunct w:val="0"/>
        <w:rPr>
          <w:rFonts w:eastAsiaTheme="minorEastAsia"/>
          <w:bCs/>
          <w:sz w:val="36"/>
          <w:lang w:eastAsia="zh-TW"/>
        </w:rPr>
      </w:pPr>
      <w:r w:rsidRPr="00C17344">
        <w:rPr>
          <w:rFonts w:eastAsiaTheme="minorEastAsia"/>
          <w:bCs/>
          <w:sz w:val="36"/>
          <w:lang w:eastAsia="zh-TW"/>
        </w:rPr>
        <w:t>該爭議屬於非商業體育爭議；</w:t>
      </w:r>
    </w:p>
    <w:p w14:paraId="59CCB0F0" w14:textId="01B99EA9" w:rsidR="00C2551A" w:rsidRPr="00C17344" w:rsidRDefault="00C2551A" w:rsidP="007B6D03">
      <w:pPr>
        <w:pStyle w:val="a6"/>
        <w:numPr>
          <w:ilvl w:val="0"/>
          <w:numId w:val="25"/>
        </w:numPr>
        <w:overflowPunct w:val="0"/>
        <w:rPr>
          <w:rFonts w:eastAsiaTheme="minorEastAsia"/>
          <w:bCs/>
          <w:sz w:val="36"/>
          <w:lang w:eastAsia="zh-TW"/>
        </w:rPr>
      </w:pPr>
      <w:r w:rsidRPr="00C17344">
        <w:rPr>
          <w:rFonts w:eastAsiaTheme="minorEastAsia"/>
          <w:bCs/>
          <w:sz w:val="36"/>
          <w:lang w:eastAsia="zh-TW"/>
        </w:rPr>
        <w:t>爭議至少一方為以下任一類別：</w:t>
      </w:r>
    </w:p>
    <w:p w14:paraId="0B7F4D73" w14:textId="741B880A" w:rsidR="00C2551A" w:rsidRPr="00C17344" w:rsidRDefault="00C2551A" w:rsidP="007B6D03">
      <w:pPr>
        <w:pStyle w:val="a6"/>
        <w:numPr>
          <w:ilvl w:val="1"/>
          <w:numId w:val="25"/>
        </w:numPr>
        <w:overflowPunct w:val="0"/>
        <w:rPr>
          <w:rFonts w:eastAsiaTheme="minorEastAsia"/>
          <w:bCs/>
          <w:sz w:val="36"/>
          <w:lang w:eastAsia="zh-TW"/>
        </w:rPr>
      </w:pPr>
      <w:r w:rsidRPr="00C17344">
        <w:rPr>
          <w:rFonts w:eastAsiaTheme="minorEastAsia"/>
          <w:bCs/>
          <w:sz w:val="36"/>
          <w:lang w:eastAsia="zh-TW"/>
        </w:rPr>
        <w:t>香港居民；或</w:t>
      </w:r>
    </w:p>
    <w:p w14:paraId="63FCFB29" w14:textId="77777777" w:rsidR="00C2551A" w:rsidRPr="00C17344" w:rsidRDefault="00C2551A" w:rsidP="007B6D03">
      <w:pPr>
        <w:pStyle w:val="a6"/>
        <w:numPr>
          <w:ilvl w:val="1"/>
          <w:numId w:val="25"/>
        </w:numPr>
        <w:overflowPunct w:val="0"/>
        <w:rPr>
          <w:rFonts w:eastAsiaTheme="minorEastAsia"/>
          <w:bCs/>
          <w:sz w:val="36"/>
          <w:lang w:eastAsia="zh-TW"/>
        </w:rPr>
      </w:pPr>
      <w:r w:rsidRPr="00C17344">
        <w:rPr>
          <w:rFonts w:eastAsiaTheme="minorEastAsia"/>
          <w:bCs/>
          <w:sz w:val="36"/>
          <w:lang w:eastAsia="zh-TW"/>
        </w:rPr>
        <w:t>根據《公司條例》（第</w:t>
      </w:r>
      <w:r w:rsidRPr="00C17344">
        <w:rPr>
          <w:rFonts w:eastAsiaTheme="minorEastAsia"/>
          <w:bCs/>
          <w:sz w:val="36"/>
          <w:lang w:eastAsia="zh-TW"/>
        </w:rPr>
        <w:t>622</w:t>
      </w:r>
      <w:r w:rsidRPr="00C17344">
        <w:rPr>
          <w:rFonts w:eastAsiaTheme="minorEastAsia"/>
          <w:bCs/>
          <w:sz w:val="36"/>
          <w:lang w:eastAsia="zh-TW"/>
        </w:rPr>
        <w:t>章）或其前身《公司條例》（第</w:t>
      </w:r>
      <w:r w:rsidRPr="00C17344">
        <w:rPr>
          <w:rFonts w:eastAsiaTheme="minorEastAsia"/>
          <w:bCs/>
          <w:sz w:val="36"/>
          <w:lang w:eastAsia="zh-TW"/>
        </w:rPr>
        <w:t>32</w:t>
      </w:r>
      <w:r w:rsidRPr="00C17344">
        <w:rPr>
          <w:rFonts w:eastAsiaTheme="minorEastAsia"/>
          <w:bCs/>
          <w:sz w:val="36"/>
          <w:lang w:eastAsia="zh-TW"/>
        </w:rPr>
        <w:t>章）在香港註冊的公司；或</w:t>
      </w:r>
    </w:p>
    <w:p w14:paraId="745133A3" w14:textId="11B43CD5" w:rsidR="00C2551A" w:rsidRPr="00C17344" w:rsidRDefault="00C2551A" w:rsidP="007B6D03">
      <w:pPr>
        <w:pStyle w:val="a6"/>
        <w:numPr>
          <w:ilvl w:val="1"/>
          <w:numId w:val="25"/>
        </w:numPr>
        <w:overflowPunct w:val="0"/>
        <w:rPr>
          <w:rFonts w:eastAsiaTheme="minorEastAsia"/>
          <w:bCs/>
          <w:sz w:val="36"/>
          <w:lang w:eastAsia="zh-TW"/>
        </w:rPr>
      </w:pPr>
      <w:r w:rsidRPr="00C17344">
        <w:rPr>
          <w:rFonts w:eastAsiaTheme="minorEastAsia"/>
          <w:bCs/>
          <w:sz w:val="36"/>
          <w:lang w:eastAsia="zh-TW"/>
        </w:rPr>
        <w:t>根據《商業登記條例》（第</w:t>
      </w:r>
      <w:r w:rsidRPr="00C17344">
        <w:rPr>
          <w:rFonts w:eastAsiaTheme="minorEastAsia"/>
          <w:bCs/>
          <w:sz w:val="36"/>
          <w:lang w:eastAsia="zh-TW"/>
        </w:rPr>
        <w:t>310</w:t>
      </w:r>
      <w:r w:rsidRPr="00C17344">
        <w:rPr>
          <w:rFonts w:eastAsiaTheme="minorEastAsia"/>
          <w:bCs/>
          <w:sz w:val="36"/>
          <w:lang w:eastAsia="zh-TW"/>
        </w:rPr>
        <w:t>章）註冊的獨資經營者或合夥業務，且該獨資經營者或該合夥業務中至少一名合夥人為香港居民；或</w:t>
      </w:r>
    </w:p>
    <w:p w14:paraId="31303039" w14:textId="21388E35" w:rsidR="00C2551A" w:rsidRPr="00C17344" w:rsidRDefault="00C2551A" w:rsidP="007B6D03">
      <w:pPr>
        <w:pStyle w:val="a6"/>
        <w:numPr>
          <w:ilvl w:val="1"/>
          <w:numId w:val="25"/>
        </w:numPr>
        <w:overflowPunct w:val="0"/>
        <w:rPr>
          <w:rFonts w:eastAsiaTheme="minorEastAsia"/>
          <w:bCs/>
          <w:sz w:val="36"/>
          <w:lang w:eastAsia="zh-TW"/>
        </w:rPr>
      </w:pPr>
      <w:r w:rsidRPr="00C17344">
        <w:rPr>
          <w:rFonts w:eastAsiaTheme="minorEastAsia"/>
          <w:bCs/>
          <w:sz w:val="36"/>
          <w:lang w:eastAsia="zh-TW"/>
        </w:rPr>
        <w:lastRenderedPageBreak/>
        <w:t>根據《社團條例》（第</w:t>
      </w:r>
      <w:r w:rsidRPr="00C17344">
        <w:rPr>
          <w:rFonts w:eastAsiaTheme="minorEastAsia"/>
          <w:bCs/>
          <w:sz w:val="36"/>
          <w:lang w:eastAsia="zh-TW"/>
        </w:rPr>
        <w:t>151</w:t>
      </w:r>
      <w:r w:rsidRPr="00C17344">
        <w:rPr>
          <w:rFonts w:eastAsiaTheme="minorEastAsia"/>
          <w:bCs/>
          <w:sz w:val="36"/>
          <w:lang w:eastAsia="zh-TW"/>
        </w:rPr>
        <w:t>章）註冊的社團；或</w:t>
      </w:r>
    </w:p>
    <w:p w14:paraId="64790AD9" w14:textId="20B6D5E6" w:rsidR="00C2551A" w:rsidRPr="00C17344" w:rsidRDefault="00C2551A" w:rsidP="007B6D03">
      <w:pPr>
        <w:pStyle w:val="a6"/>
        <w:numPr>
          <w:ilvl w:val="1"/>
          <w:numId w:val="25"/>
        </w:numPr>
        <w:overflowPunct w:val="0"/>
        <w:rPr>
          <w:rFonts w:eastAsiaTheme="minorEastAsia"/>
          <w:bCs/>
          <w:sz w:val="36"/>
          <w:lang w:eastAsia="zh-TW"/>
        </w:rPr>
      </w:pPr>
      <w:r w:rsidRPr="00C17344">
        <w:rPr>
          <w:rFonts w:eastAsiaTheme="minorEastAsia"/>
          <w:bCs/>
          <w:sz w:val="36"/>
          <w:lang w:eastAsia="zh-TW"/>
        </w:rPr>
        <w:t>在中國香港體育協會暨奧林匹克委員會或其成員機構註冊的國家級體育協會；</w:t>
      </w:r>
    </w:p>
    <w:p w14:paraId="0308CCFE" w14:textId="41226E94" w:rsidR="00C2551A" w:rsidRPr="00C17344" w:rsidRDefault="00C2551A" w:rsidP="007B6D03">
      <w:pPr>
        <w:pStyle w:val="a6"/>
        <w:numPr>
          <w:ilvl w:val="0"/>
          <w:numId w:val="25"/>
        </w:numPr>
        <w:overflowPunct w:val="0"/>
        <w:rPr>
          <w:rFonts w:eastAsiaTheme="minorEastAsia"/>
          <w:bCs/>
          <w:sz w:val="36"/>
          <w:lang w:eastAsia="zh-TW"/>
        </w:rPr>
      </w:pPr>
      <w:r w:rsidRPr="00C17344">
        <w:rPr>
          <w:rFonts w:eastAsiaTheme="minorEastAsia"/>
          <w:bCs/>
          <w:sz w:val="36"/>
          <w:lang w:eastAsia="zh-TW"/>
        </w:rPr>
        <w:t>如就仲裁申請資助，該爭議僅涉及程序公平性、法律錯誤或其他可能影響決策過程完整性的問題；且</w:t>
      </w:r>
    </w:p>
    <w:p w14:paraId="6597D12F" w14:textId="636062CB" w:rsidR="00C2551A" w:rsidRPr="00C17344" w:rsidRDefault="00C2551A" w:rsidP="007B6D03">
      <w:pPr>
        <w:pStyle w:val="a6"/>
        <w:numPr>
          <w:ilvl w:val="0"/>
          <w:numId w:val="25"/>
        </w:numPr>
        <w:overflowPunct w:val="0"/>
        <w:spacing w:after="218" w:line="259" w:lineRule="auto"/>
        <w:ind w:left="1383" w:right="164"/>
        <w:rPr>
          <w:rFonts w:eastAsiaTheme="minorEastAsia"/>
          <w:bCs/>
          <w:sz w:val="36"/>
          <w:lang w:eastAsia="zh-TW"/>
        </w:rPr>
      </w:pPr>
      <w:r w:rsidRPr="00C17344">
        <w:rPr>
          <w:rFonts w:eastAsiaTheme="minorEastAsia"/>
          <w:bCs/>
          <w:sz w:val="36"/>
          <w:lang w:eastAsia="zh-TW"/>
        </w:rPr>
        <w:t>就同一爭議先前未獲批任何資助。</w:t>
      </w:r>
    </w:p>
    <w:p w14:paraId="1A185117" w14:textId="392EC2F1"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「調解」</w:t>
      </w:r>
      <w:r w:rsidRPr="00C17344">
        <w:rPr>
          <w:rFonts w:eastAsiaTheme="minorEastAsia"/>
          <w:bCs/>
          <w:sz w:val="36"/>
          <w:lang w:eastAsia="zh-TW"/>
        </w:rPr>
        <w:t>指根據本《規則》提交調解的解決爭議程序，該程序為保密、自願、不具約束力且私密的爭議解決程序，調解員協助各方當事人達成協商解決方案或縮小爭議範圍。</w:t>
      </w:r>
    </w:p>
    <w:p w14:paraId="072C5B7B" w14:textId="77777777"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「調解員」</w:t>
      </w:r>
      <w:r w:rsidRPr="00C17344">
        <w:rPr>
          <w:rFonts w:eastAsiaTheme="minorEastAsia"/>
          <w:bCs/>
          <w:sz w:val="36"/>
          <w:lang w:eastAsia="zh-TW"/>
        </w:rPr>
        <w:t>指在調解方面受過適當訓練及有相關經驗，並根據本《規則》獲委任擔當調解員的人士。</w:t>
      </w:r>
    </w:p>
    <w:p w14:paraId="6B50DC7D" w14:textId="77777777" w:rsidR="00C2551A" w:rsidRPr="00C17344" w:rsidRDefault="00C2551A" w:rsidP="007B6D03">
      <w:pPr>
        <w:pStyle w:val="ds-markdown-paragraph"/>
        <w:numPr>
          <w:ilvl w:val="0"/>
          <w:numId w:val="11"/>
        </w:numPr>
        <w:shd w:val="clear" w:color="auto" w:fill="FFFFFF"/>
        <w:overflowPunct w:val="0"/>
        <w:spacing w:before="0" w:beforeAutospacing="0" w:after="0" w:afterAutospacing="0"/>
        <w:rPr>
          <w:rFonts w:eastAsiaTheme="minorEastAsia"/>
          <w:color w:val="0F1115"/>
          <w:sz w:val="36"/>
          <w:szCs w:val="36"/>
          <w:lang w:val="en-US" w:eastAsia="zh-TW"/>
        </w:rPr>
      </w:pPr>
      <w:r w:rsidRPr="00C17344">
        <w:rPr>
          <w:rFonts w:eastAsiaTheme="minorEastAsia"/>
          <w:b/>
          <w:bCs/>
          <w:color w:val="0F1115"/>
          <w:sz w:val="36"/>
          <w:szCs w:val="36"/>
          <w:lang w:eastAsia="zh-TW"/>
        </w:rPr>
        <w:t>「非商業體育爭議」</w:t>
      </w:r>
      <w:r w:rsidRPr="00C17344">
        <w:rPr>
          <w:rFonts w:eastAsiaTheme="minorEastAsia"/>
          <w:color w:val="0F1115"/>
          <w:sz w:val="36"/>
          <w:szCs w:val="36"/>
          <w:lang w:eastAsia="zh-TW"/>
        </w:rPr>
        <w:t>指非因商業交易或商業活動所引起的體育相關爭議，包括但不限於：</w:t>
      </w:r>
    </w:p>
    <w:p w14:paraId="725B206C" w14:textId="77777777" w:rsidR="00C2551A" w:rsidRPr="00C17344" w:rsidRDefault="00C2551A" w:rsidP="007B6D03">
      <w:pPr>
        <w:pStyle w:val="a6"/>
        <w:numPr>
          <w:ilvl w:val="0"/>
          <w:numId w:val="28"/>
        </w:numPr>
        <w:overflowPunct w:val="0"/>
        <w:rPr>
          <w:rFonts w:eastAsiaTheme="minorEastAsia"/>
          <w:bCs/>
          <w:sz w:val="36"/>
          <w:lang w:eastAsia="zh-TW"/>
        </w:rPr>
      </w:pPr>
      <w:r w:rsidRPr="00C17344">
        <w:rPr>
          <w:rFonts w:eastAsiaTheme="minorEastAsia"/>
          <w:bCs/>
          <w:sz w:val="36"/>
          <w:lang w:eastAsia="zh-TW"/>
        </w:rPr>
        <w:t>競賽與選拔（例如比賽規則、運動員選拔與參賽資格）；及</w:t>
      </w:r>
    </w:p>
    <w:p w14:paraId="70505399" w14:textId="65DAD73F" w:rsidR="00C2551A" w:rsidRPr="00C17344" w:rsidRDefault="00C2551A" w:rsidP="007B6D03">
      <w:pPr>
        <w:pStyle w:val="a6"/>
        <w:numPr>
          <w:ilvl w:val="0"/>
          <w:numId w:val="28"/>
        </w:numPr>
        <w:overflowPunct w:val="0"/>
        <w:spacing w:after="218" w:line="259" w:lineRule="auto"/>
        <w:ind w:right="164"/>
        <w:rPr>
          <w:rFonts w:eastAsiaTheme="minorEastAsia"/>
          <w:bCs/>
          <w:sz w:val="36"/>
          <w:lang w:eastAsia="zh-TW"/>
        </w:rPr>
      </w:pPr>
      <w:r w:rsidRPr="00C17344">
        <w:rPr>
          <w:rFonts w:eastAsiaTheme="minorEastAsia"/>
          <w:bCs/>
          <w:sz w:val="36"/>
          <w:lang w:eastAsia="zh-TW"/>
        </w:rPr>
        <w:t>管治與規管（例如機構治理、紀律處理事項、會員資格）</w:t>
      </w:r>
      <w:r w:rsidR="005E4C8C" w:rsidRPr="005E4C8C">
        <w:rPr>
          <w:rFonts w:asciiTheme="minorEastAsia" w:eastAsiaTheme="minorEastAsia" w:hAnsiTheme="minorEastAsia" w:hint="eastAsia"/>
          <w:bCs/>
          <w:sz w:val="36"/>
          <w:lang w:eastAsia="zh-TW"/>
        </w:rPr>
        <w:t>。</w:t>
      </w:r>
    </w:p>
    <w:p w14:paraId="73C9C90C" w14:textId="77777777"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「當事人」</w:t>
      </w:r>
      <w:r w:rsidRPr="00C17344">
        <w:rPr>
          <w:rFonts w:eastAsiaTheme="minorEastAsia"/>
          <w:bCs/>
          <w:sz w:val="36"/>
          <w:lang w:eastAsia="zh-TW"/>
        </w:rPr>
        <w:t>指申請人或被申請人（視情況而定）。</w:t>
      </w:r>
    </w:p>
    <w:p w14:paraId="71698B32" w14:textId="68F1F878"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「先導計劃」</w:t>
      </w:r>
      <w:r w:rsidRPr="00C17344">
        <w:rPr>
          <w:rFonts w:eastAsiaTheme="minorEastAsia"/>
          <w:bCs/>
          <w:sz w:val="36"/>
          <w:lang w:eastAsia="zh-TW"/>
        </w:rPr>
        <w:t>指香港特別行政區政府所推行的</w:t>
      </w:r>
      <w:r w:rsidRPr="00C17344">
        <w:rPr>
          <w:rFonts w:eastAsiaTheme="minorEastAsia"/>
          <w:bCs/>
          <w:sz w:val="36"/>
          <w:lang w:eastAsia="zh-TW"/>
        </w:rPr>
        <w:lastRenderedPageBreak/>
        <w:t>體育爭議解決先導計劃。</w:t>
      </w:r>
    </w:p>
    <w:p w14:paraId="0E4A584E" w14:textId="352DD8B0"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「先導計劃體育仲裁員名冊」</w:t>
      </w:r>
      <w:r w:rsidRPr="00C17344">
        <w:rPr>
          <w:rFonts w:eastAsiaTheme="minorEastAsia"/>
          <w:bCs/>
          <w:sz w:val="36"/>
          <w:lang w:eastAsia="zh-TW"/>
        </w:rPr>
        <w:t>指根據本《規則》設立的仲裁員名冊。</w:t>
      </w:r>
    </w:p>
    <w:p w14:paraId="2F962D2A" w14:textId="1CD48CAC"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「先導計劃體育調解員名冊」</w:t>
      </w:r>
      <w:r w:rsidRPr="00C17344">
        <w:rPr>
          <w:rFonts w:eastAsiaTheme="minorEastAsia"/>
          <w:bCs/>
          <w:sz w:val="36"/>
          <w:lang w:eastAsia="zh-TW"/>
        </w:rPr>
        <w:t>指根據本《規則》設立的調解員名冊。</w:t>
      </w:r>
    </w:p>
    <w:p w14:paraId="46E8ABF0" w14:textId="77777777"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TW"/>
        </w:rPr>
      </w:pPr>
      <w:r w:rsidRPr="00C17344">
        <w:rPr>
          <w:rFonts w:eastAsiaTheme="minorEastAsia"/>
          <w:b/>
          <w:sz w:val="36"/>
          <w:lang w:eastAsia="zh-TW"/>
        </w:rPr>
        <w:t>「程序」</w:t>
      </w:r>
      <w:r w:rsidRPr="00C17344">
        <w:rPr>
          <w:rFonts w:eastAsiaTheme="minorEastAsia"/>
          <w:bCs/>
          <w:sz w:val="36"/>
          <w:lang w:eastAsia="zh-TW"/>
        </w:rPr>
        <w:t>指本《規則》項下的調解及</w:t>
      </w:r>
      <w:r w:rsidRPr="00C17344">
        <w:rPr>
          <w:rFonts w:eastAsiaTheme="minorEastAsia"/>
          <w:bCs/>
          <w:sz w:val="36"/>
          <w:lang w:eastAsia="zh-TW"/>
        </w:rPr>
        <w:t>/</w:t>
      </w:r>
      <w:r w:rsidRPr="00C17344">
        <w:rPr>
          <w:rFonts w:eastAsiaTheme="minorEastAsia"/>
          <w:bCs/>
          <w:sz w:val="36"/>
          <w:lang w:eastAsia="zh-TW"/>
        </w:rPr>
        <w:t>或仲裁程序。</w:t>
      </w:r>
    </w:p>
    <w:p w14:paraId="3EDC622F" w14:textId="77777777"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TW"/>
        </w:rPr>
      </w:pPr>
      <w:r w:rsidRPr="00C17344">
        <w:rPr>
          <w:rFonts w:eastAsiaTheme="minorEastAsia"/>
          <w:b/>
          <w:sz w:val="36"/>
          <w:lang w:eastAsia="zh-TW"/>
        </w:rPr>
        <w:t>「被申請人」</w:t>
      </w:r>
      <w:r w:rsidRPr="00C17344">
        <w:rPr>
          <w:rFonts w:eastAsiaTheme="minorEastAsia"/>
          <w:bCs/>
          <w:sz w:val="36"/>
          <w:lang w:eastAsia="zh-TW"/>
        </w:rPr>
        <w:t>指通知所指向的任何一方當事人。</w:t>
      </w:r>
    </w:p>
    <w:p w14:paraId="1CBD3915" w14:textId="1AF84FCD"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TW"/>
        </w:rPr>
      </w:pPr>
      <w:r w:rsidRPr="00C17344">
        <w:rPr>
          <w:rFonts w:eastAsiaTheme="minorEastAsia"/>
          <w:b/>
          <w:sz w:val="36"/>
          <w:lang w:eastAsia="zh-TW"/>
        </w:rPr>
        <w:t>「資助」</w:t>
      </w:r>
      <w:r w:rsidRPr="00C17344">
        <w:rPr>
          <w:rFonts w:eastAsiaTheme="minorEastAsia"/>
          <w:bCs/>
          <w:sz w:val="36"/>
          <w:lang w:eastAsia="zh-TW"/>
        </w:rPr>
        <w:t>指香港特別行政區政府為先導計劃提供的財政援助。</w:t>
      </w:r>
    </w:p>
    <w:p w14:paraId="3ACD0EB0" w14:textId="77777777" w:rsidR="00C2551A" w:rsidRPr="00C17344"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TW"/>
        </w:rPr>
      </w:pPr>
      <w:r w:rsidRPr="00C17344">
        <w:rPr>
          <w:rFonts w:eastAsiaTheme="minorEastAsia"/>
          <w:b/>
          <w:sz w:val="36"/>
          <w:lang w:eastAsia="zh-TW"/>
        </w:rPr>
        <w:t>「受資助個案」</w:t>
      </w:r>
      <w:r w:rsidRPr="00C17344">
        <w:rPr>
          <w:rFonts w:eastAsiaTheme="minorEastAsia"/>
          <w:bCs/>
          <w:sz w:val="36"/>
          <w:lang w:eastAsia="zh-TW"/>
        </w:rPr>
        <w:t>指在符合下列條件的情況下，其調解及／或仲裁階段獲批予資助的個案：</w:t>
      </w:r>
    </w:p>
    <w:p w14:paraId="033B91E5" w14:textId="7C1A0B59" w:rsidR="00C2551A" w:rsidRPr="00C17344" w:rsidRDefault="00C2551A" w:rsidP="007B6D03">
      <w:pPr>
        <w:pStyle w:val="a6"/>
        <w:numPr>
          <w:ilvl w:val="0"/>
          <w:numId w:val="29"/>
        </w:numPr>
        <w:overflowPunct w:val="0"/>
        <w:rPr>
          <w:rFonts w:eastAsiaTheme="minorEastAsia"/>
          <w:bCs/>
          <w:sz w:val="36"/>
          <w:lang w:eastAsia="zh-TW"/>
        </w:rPr>
      </w:pPr>
      <w:r w:rsidRPr="00C17344">
        <w:rPr>
          <w:rFonts w:eastAsiaTheme="minorEastAsia"/>
          <w:bCs/>
          <w:sz w:val="36"/>
          <w:lang w:eastAsia="zh-TW"/>
        </w:rPr>
        <w:t>調解或仲裁程序須已正式開展，且調解員或仲裁員已獲正式委任；及</w:t>
      </w:r>
    </w:p>
    <w:p w14:paraId="4CC9F064" w14:textId="305D184A" w:rsidR="00C2551A" w:rsidRPr="00C17344" w:rsidRDefault="00C2551A" w:rsidP="00DE649E">
      <w:pPr>
        <w:pStyle w:val="a6"/>
        <w:numPr>
          <w:ilvl w:val="0"/>
          <w:numId w:val="29"/>
        </w:numPr>
        <w:overflowPunct w:val="0"/>
        <w:spacing w:after="218" w:line="259" w:lineRule="auto"/>
        <w:ind w:left="1383" w:right="164"/>
        <w:rPr>
          <w:rFonts w:eastAsiaTheme="minorEastAsia"/>
          <w:bCs/>
          <w:sz w:val="36"/>
          <w:lang w:eastAsia="zh-TW"/>
        </w:rPr>
      </w:pPr>
      <w:r w:rsidRPr="00C17344">
        <w:rPr>
          <w:rFonts w:eastAsiaTheme="minorEastAsia"/>
          <w:bCs/>
          <w:sz w:val="36"/>
          <w:lang w:eastAsia="zh-TW"/>
        </w:rPr>
        <w:t>須已達到指定線上平台的最低使用要求，即已依據本《規則》第</w:t>
      </w:r>
      <w:r w:rsidRPr="00C17344">
        <w:rPr>
          <w:rFonts w:eastAsiaTheme="minorEastAsia"/>
          <w:bCs/>
          <w:sz w:val="36"/>
          <w:lang w:eastAsia="zh-TW"/>
        </w:rPr>
        <w:t>6</w:t>
      </w:r>
      <w:r w:rsidRPr="00C17344">
        <w:rPr>
          <w:rFonts w:eastAsiaTheme="minorEastAsia"/>
          <w:bCs/>
          <w:sz w:val="36"/>
          <w:lang w:eastAsia="zh-TW"/>
        </w:rPr>
        <w:t>條提交通知。</w:t>
      </w:r>
    </w:p>
    <w:p w14:paraId="37AB33E2" w14:textId="77777777" w:rsidR="003907D3" w:rsidRDefault="003907D3" w:rsidP="007B6D03">
      <w:pPr>
        <w:overflowPunct w:val="0"/>
        <w:spacing w:after="218" w:line="259" w:lineRule="auto"/>
        <w:ind w:right="164"/>
        <w:rPr>
          <w:rFonts w:eastAsia="SimSun"/>
          <w:bCs/>
          <w:sz w:val="36"/>
          <w:lang w:eastAsia="zh-TW"/>
        </w:rPr>
      </w:pPr>
    </w:p>
    <w:p w14:paraId="313155A1" w14:textId="77777777" w:rsidR="00DE649E" w:rsidRDefault="00DE649E" w:rsidP="007B6D03">
      <w:pPr>
        <w:overflowPunct w:val="0"/>
        <w:spacing w:after="218" w:line="259" w:lineRule="auto"/>
        <w:ind w:right="164"/>
        <w:rPr>
          <w:rFonts w:eastAsia="SimSun"/>
          <w:bCs/>
          <w:sz w:val="36"/>
          <w:lang w:eastAsia="zh-TW"/>
        </w:rPr>
      </w:pPr>
    </w:p>
    <w:p w14:paraId="2AD12C5B" w14:textId="77777777" w:rsidR="008713DE" w:rsidRPr="008713DE" w:rsidRDefault="008713DE" w:rsidP="007B6D03">
      <w:pPr>
        <w:overflowPunct w:val="0"/>
        <w:spacing w:after="218" w:line="259" w:lineRule="auto"/>
        <w:ind w:right="164"/>
        <w:rPr>
          <w:rFonts w:eastAsia="SimSun"/>
          <w:bCs/>
          <w:sz w:val="36"/>
          <w:lang w:eastAsia="zh-TW"/>
        </w:rPr>
      </w:pPr>
    </w:p>
    <w:p w14:paraId="6BA5313C" w14:textId="77777777" w:rsidR="00DE649E" w:rsidRPr="003907D3" w:rsidRDefault="00DE649E" w:rsidP="007B6D03">
      <w:pPr>
        <w:overflowPunct w:val="0"/>
        <w:spacing w:after="218" w:line="259" w:lineRule="auto"/>
        <w:ind w:right="164"/>
        <w:rPr>
          <w:rFonts w:eastAsia="SimSun"/>
          <w:bCs/>
          <w:sz w:val="36"/>
          <w:lang w:eastAsia="zh-TW"/>
        </w:rPr>
      </w:pPr>
    </w:p>
    <w:p w14:paraId="66390DB4" w14:textId="53FF00F2" w:rsidR="00C2551A" w:rsidRPr="00C17344"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2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適用范圍</w:t>
      </w:r>
      <w:r w:rsidR="00164F69">
        <w:rPr>
          <w:rFonts w:ascii="Times New Roman" w:eastAsia="SimSun" w:hAnsi="Times New Roman" w:cs="Times New Roman" w:hint="eastAsia"/>
          <w:sz w:val="36"/>
          <w:szCs w:val="36"/>
          <w:lang w:eastAsia="zh-TW"/>
        </w:rPr>
        <w:t>及多元機制</w:t>
      </w:r>
      <w:r w:rsidRPr="00C17344">
        <w:rPr>
          <w:rFonts w:ascii="Times New Roman" w:eastAsiaTheme="minorEastAsia" w:hAnsi="Times New Roman" w:cs="Times New Roman"/>
          <w:sz w:val="36"/>
          <w:szCs w:val="36"/>
          <w:lang w:eastAsia="zh-TW"/>
        </w:rPr>
        <w:t xml:space="preserve"> </w:t>
      </w:r>
    </w:p>
    <w:p w14:paraId="4A66993C" w14:textId="5F77EF7E" w:rsidR="00C2551A" w:rsidRPr="00C17344" w:rsidRDefault="00C2551A" w:rsidP="007B6D03">
      <w:pPr>
        <w:pStyle w:val="a6"/>
        <w:numPr>
          <w:ilvl w:val="0"/>
          <w:numId w:val="30"/>
        </w:numPr>
        <w:tabs>
          <w:tab w:val="left" w:pos="662"/>
          <w:tab w:val="left" w:pos="664"/>
        </w:tabs>
        <w:overflowPunct w:val="0"/>
        <w:spacing w:before="0" w:after="218" w:line="259" w:lineRule="auto"/>
        <w:ind w:right="164"/>
        <w:rPr>
          <w:rFonts w:eastAsiaTheme="minorEastAsia"/>
          <w:bCs/>
          <w:sz w:val="36"/>
          <w:lang w:eastAsia="zh-TW"/>
        </w:rPr>
      </w:pPr>
      <w:bookmarkStart w:id="2" w:name="Article_2___Scope_of_Application"/>
      <w:bookmarkStart w:id="3" w:name="_Hlk218453121"/>
      <w:bookmarkEnd w:id="2"/>
      <w:r w:rsidRPr="00C17344">
        <w:rPr>
          <w:rFonts w:eastAsiaTheme="minorEastAsia"/>
          <w:bCs/>
          <w:sz w:val="36"/>
          <w:lang w:eastAsia="zh-TW"/>
        </w:rPr>
        <w:t>本《規則》適用於各方當事人透過合約條款或單獨協議約定根據本《規則》以調解及</w:t>
      </w:r>
      <w:r w:rsidRPr="00C17344">
        <w:rPr>
          <w:rFonts w:eastAsiaTheme="minorEastAsia"/>
          <w:bCs/>
          <w:sz w:val="36"/>
          <w:lang w:eastAsia="zh-TW"/>
        </w:rPr>
        <w:t>/</w:t>
      </w:r>
      <w:r w:rsidRPr="00C17344">
        <w:rPr>
          <w:rFonts w:eastAsiaTheme="minorEastAsia"/>
          <w:bCs/>
          <w:sz w:val="36"/>
          <w:lang w:eastAsia="zh-TW"/>
        </w:rPr>
        <w:t>或仲裁方式解決的爭議或分歧，無論該爭議是現有的或未來的。</w:t>
      </w:r>
    </w:p>
    <w:p w14:paraId="509CDFC5" w14:textId="0FFE6348" w:rsidR="00C2551A" w:rsidRPr="00C17344" w:rsidRDefault="00C2551A" w:rsidP="007B6D03">
      <w:pPr>
        <w:pStyle w:val="ds-markdown-paragraph"/>
        <w:numPr>
          <w:ilvl w:val="0"/>
          <w:numId w:val="30"/>
        </w:numPr>
        <w:shd w:val="clear" w:color="auto" w:fill="FFFFFF"/>
        <w:overflowPunct w:val="0"/>
        <w:spacing w:before="0" w:beforeAutospacing="0" w:after="240" w:afterAutospacing="0"/>
        <w:rPr>
          <w:rFonts w:eastAsiaTheme="minorEastAsia"/>
          <w:color w:val="0F1115"/>
          <w:sz w:val="36"/>
          <w:szCs w:val="36"/>
          <w:lang w:val="en-US" w:eastAsia="zh-TW"/>
        </w:rPr>
      </w:pPr>
      <w:r w:rsidRPr="00C17344">
        <w:rPr>
          <w:rFonts w:eastAsiaTheme="minorEastAsia"/>
          <w:color w:val="0F1115"/>
          <w:sz w:val="36"/>
          <w:szCs w:val="36"/>
          <w:lang w:eastAsia="zh-TW"/>
        </w:rPr>
        <w:t>本《規則》適用於商業體育爭議及非商業體育爭議，惟不涵蓋以下爭議：</w:t>
      </w:r>
      <w:r w:rsidRPr="00C17344">
        <w:rPr>
          <w:rFonts w:eastAsiaTheme="minorEastAsia"/>
          <w:color w:val="0F1115"/>
          <w:sz w:val="36"/>
          <w:szCs w:val="36"/>
          <w:lang w:eastAsia="zh-TW"/>
        </w:rPr>
        <w:t xml:space="preserve">(i) </w:t>
      </w:r>
      <w:r w:rsidRPr="00C17344">
        <w:rPr>
          <w:rFonts w:eastAsiaTheme="minorEastAsia"/>
          <w:color w:val="0F1115"/>
          <w:sz w:val="36"/>
          <w:szCs w:val="36"/>
          <w:lang w:eastAsia="zh-TW"/>
        </w:rPr>
        <w:t>因任何涉及事實、法律或事實與法律相混合之指控而可能引致刑事檢控程序的提出與裁定；或</w:t>
      </w:r>
      <w:r w:rsidRPr="00C17344">
        <w:rPr>
          <w:rFonts w:eastAsiaTheme="minorEastAsia"/>
          <w:color w:val="0F1115"/>
          <w:sz w:val="36"/>
          <w:szCs w:val="36"/>
          <w:lang w:eastAsia="zh-TW"/>
        </w:rPr>
        <w:t xml:space="preserve"> (ii) </w:t>
      </w:r>
      <w:r w:rsidRPr="00C17344">
        <w:rPr>
          <w:rFonts w:eastAsiaTheme="minorEastAsia"/>
          <w:color w:val="0F1115"/>
          <w:sz w:val="36"/>
          <w:szCs w:val="36"/>
          <w:lang w:eastAsia="zh-TW"/>
        </w:rPr>
        <w:t>受《僱傭條例》（第</w:t>
      </w:r>
      <w:r w:rsidRPr="00C17344">
        <w:rPr>
          <w:rFonts w:eastAsiaTheme="minorEastAsia"/>
          <w:color w:val="0F1115"/>
          <w:sz w:val="36"/>
          <w:szCs w:val="36"/>
          <w:lang w:eastAsia="zh-TW"/>
        </w:rPr>
        <w:t>57</w:t>
      </w:r>
      <w:r w:rsidRPr="00C17344">
        <w:rPr>
          <w:rFonts w:eastAsiaTheme="minorEastAsia"/>
          <w:color w:val="0F1115"/>
          <w:sz w:val="36"/>
          <w:szCs w:val="36"/>
          <w:lang w:eastAsia="zh-TW"/>
        </w:rPr>
        <w:t>章）規管、並基於該等指控而可能產生之任何爭議的決定。</w:t>
      </w:r>
    </w:p>
    <w:p w14:paraId="422386A5" w14:textId="6A918324" w:rsidR="00164F69" w:rsidRPr="00164F69" w:rsidRDefault="00164F69" w:rsidP="00164F69">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lang w:eastAsia="zh-TW"/>
        </w:rPr>
      </w:pPr>
      <w:r w:rsidRPr="00164F69">
        <w:rPr>
          <w:rFonts w:eastAsiaTheme="minorEastAsia" w:hint="eastAsia"/>
          <w:color w:val="0F1115"/>
          <w:sz w:val="36"/>
          <w:szCs w:val="36"/>
          <w:lang w:eastAsia="zh-TW"/>
        </w:rPr>
        <w:t>根據本</w:t>
      </w:r>
      <w:r>
        <w:rPr>
          <w:rFonts w:ascii="SimSun" w:eastAsia="SimSun" w:hAnsi="SimSun" w:hint="eastAsia"/>
          <w:color w:val="0F1115"/>
          <w:sz w:val="36"/>
          <w:szCs w:val="36"/>
          <w:lang w:eastAsia="zh-TW"/>
        </w:rPr>
        <w:t>《</w:t>
      </w:r>
      <w:r w:rsidRPr="00164F69">
        <w:rPr>
          <w:rFonts w:eastAsiaTheme="minorEastAsia" w:hint="eastAsia"/>
          <w:color w:val="0F1115"/>
          <w:sz w:val="36"/>
          <w:szCs w:val="36"/>
          <w:lang w:eastAsia="zh-TW"/>
        </w:rPr>
        <w:t>規則</w:t>
      </w:r>
      <w:r>
        <w:rPr>
          <w:rFonts w:ascii="SimSun" w:eastAsia="SimSun" w:hAnsi="SimSun" w:hint="eastAsia"/>
          <w:color w:val="0F1115"/>
          <w:sz w:val="36"/>
          <w:szCs w:val="36"/>
          <w:lang w:eastAsia="zh-TW"/>
        </w:rPr>
        <w:t>》</w:t>
      </w:r>
      <w:r w:rsidRPr="00164F69">
        <w:rPr>
          <w:rFonts w:eastAsiaTheme="minorEastAsia" w:hint="eastAsia"/>
          <w:color w:val="0F1115"/>
          <w:sz w:val="36"/>
          <w:szCs w:val="36"/>
          <w:lang w:eastAsia="zh-TW"/>
        </w:rPr>
        <w:t>進行之程序須透過先調解、後仲裁</w:t>
      </w:r>
      <w:r w:rsidR="00F83731" w:rsidRPr="005E4C8C">
        <w:rPr>
          <w:rFonts w:asciiTheme="minorEastAsia" w:eastAsiaTheme="minorEastAsia" w:hAnsiTheme="minorEastAsia" w:hint="eastAsia"/>
          <w:color w:val="0F1115"/>
          <w:sz w:val="36"/>
          <w:szCs w:val="36"/>
          <w:lang w:eastAsia="zh-TW"/>
        </w:rPr>
        <w:t>的</w:t>
      </w:r>
      <w:r w:rsidRPr="00164F69">
        <w:rPr>
          <w:rFonts w:eastAsiaTheme="minorEastAsia" w:hint="eastAsia"/>
          <w:color w:val="0F1115"/>
          <w:sz w:val="36"/>
          <w:szCs w:val="36"/>
          <w:lang w:eastAsia="zh-TW"/>
        </w:rPr>
        <w:t>雙層爭議解決機制處理。當事人應首先嘗試透過調解解決爭議；唯有當調解終止而未能達成完全和解時，該爭議方可進入仲裁程序。</w:t>
      </w:r>
    </w:p>
    <w:p w14:paraId="67F14BF8" w14:textId="2208DDEC" w:rsidR="00164F69" w:rsidRPr="00164F69" w:rsidRDefault="00164F69" w:rsidP="00164F69">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lang w:eastAsia="zh-TW"/>
        </w:rPr>
      </w:pPr>
      <w:r w:rsidRPr="00164F69">
        <w:rPr>
          <w:rFonts w:eastAsiaTheme="minorEastAsia" w:hint="eastAsia"/>
          <w:color w:val="0F1115"/>
          <w:sz w:val="36"/>
          <w:szCs w:val="36"/>
          <w:lang w:eastAsia="zh-TW"/>
        </w:rPr>
        <w:t>儘管有第</w:t>
      </w:r>
      <w:r w:rsidRPr="00164F69">
        <w:rPr>
          <w:rFonts w:eastAsiaTheme="minorEastAsia"/>
          <w:color w:val="0F1115"/>
          <w:sz w:val="36"/>
          <w:szCs w:val="36"/>
          <w:lang w:eastAsia="zh-TW"/>
        </w:rPr>
        <w:t>3</w:t>
      </w:r>
      <w:r w:rsidRPr="00164F69">
        <w:rPr>
          <w:rFonts w:eastAsiaTheme="minorEastAsia" w:hint="eastAsia"/>
          <w:color w:val="0F1115"/>
          <w:sz w:val="36"/>
          <w:szCs w:val="36"/>
          <w:lang w:eastAsia="zh-TW"/>
        </w:rPr>
        <w:t>條之規定，涉及興奮劑指控、操縱比賽或腐敗行為</w:t>
      </w:r>
      <w:r w:rsidR="00F83731" w:rsidRPr="005E4C8C">
        <w:rPr>
          <w:rFonts w:asciiTheme="minorEastAsia" w:eastAsiaTheme="minorEastAsia" w:hAnsiTheme="minorEastAsia" w:hint="eastAsia"/>
          <w:color w:val="0F1115"/>
          <w:sz w:val="36"/>
          <w:szCs w:val="36"/>
          <w:lang w:eastAsia="zh-TW"/>
        </w:rPr>
        <w:t>的</w:t>
      </w:r>
      <w:r w:rsidRPr="00164F69">
        <w:rPr>
          <w:rFonts w:eastAsiaTheme="minorEastAsia" w:hint="eastAsia"/>
          <w:color w:val="0F1115"/>
          <w:sz w:val="36"/>
          <w:szCs w:val="36"/>
          <w:lang w:eastAsia="zh-TW"/>
        </w:rPr>
        <w:t>爭議</w:t>
      </w:r>
      <w:r w:rsidR="00571900" w:rsidRPr="00571900">
        <w:rPr>
          <w:rFonts w:asciiTheme="minorEastAsia" w:eastAsiaTheme="minorEastAsia" w:hAnsiTheme="minorEastAsia" w:hint="eastAsia"/>
          <w:color w:val="0F1115"/>
          <w:sz w:val="36"/>
          <w:szCs w:val="36"/>
          <w:lang w:eastAsia="zh-TW"/>
        </w:rPr>
        <w:t>可以</w:t>
      </w:r>
      <w:r w:rsidRPr="00164F69">
        <w:rPr>
          <w:rFonts w:eastAsiaTheme="minorEastAsia" w:hint="eastAsia"/>
          <w:color w:val="0F1115"/>
          <w:sz w:val="36"/>
          <w:szCs w:val="36"/>
          <w:lang w:eastAsia="zh-TW"/>
        </w:rPr>
        <w:t>直接進入仲裁程序，且不適用調解階段。</w:t>
      </w:r>
    </w:p>
    <w:p w14:paraId="2EFC55BE" w14:textId="7E6AD33C" w:rsidR="00164F69" w:rsidRPr="00164F69" w:rsidRDefault="00164F69" w:rsidP="00164F69">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lang w:eastAsia="zh-TW"/>
        </w:rPr>
      </w:pPr>
      <w:r w:rsidRPr="00164F69">
        <w:rPr>
          <w:rFonts w:eastAsiaTheme="minorEastAsia" w:hint="eastAsia"/>
          <w:color w:val="0F1115"/>
          <w:sz w:val="36"/>
          <w:szCs w:val="36"/>
          <w:lang w:eastAsia="zh-TW"/>
        </w:rPr>
        <w:t>作為管理機構，亞非法協香港</w:t>
      </w:r>
      <w:r w:rsidR="00F83731" w:rsidRPr="005E4C8C">
        <w:rPr>
          <w:rFonts w:eastAsiaTheme="minorEastAsia" w:hint="eastAsia"/>
          <w:color w:val="0F1115"/>
          <w:sz w:val="36"/>
          <w:szCs w:val="36"/>
          <w:lang w:eastAsia="zh-TW"/>
        </w:rPr>
        <w:t>區域仲裁</w:t>
      </w:r>
      <w:r w:rsidRPr="00164F69">
        <w:rPr>
          <w:rFonts w:eastAsiaTheme="minorEastAsia" w:hint="eastAsia"/>
          <w:color w:val="0F1115"/>
          <w:sz w:val="36"/>
          <w:szCs w:val="36"/>
          <w:lang w:eastAsia="zh-TW"/>
        </w:rPr>
        <w:t>中心有權評估任何爭議是否適合採用本規則程序。若認為某爭議不適宜透過本規則進行調解或仲裁，本中心有權拒絕管理或中止相關程序。</w:t>
      </w:r>
    </w:p>
    <w:p w14:paraId="3FCDC870" w14:textId="45446393" w:rsidR="00C2551A" w:rsidRPr="00C17344" w:rsidRDefault="00C2551A" w:rsidP="007B6D03">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lang w:eastAsia="zh-TW"/>
        </w:rPr>
      </w:pPr>
      <w:r w:rsidRPr="00C17344">
        <w:rPr>
          <w:rFonts w:eastAsiaTheme="minorEastAsia"/>
          <w:color w:val="0F1115"/>
          <w:sz w:val="36"/>
          <w:szCs w:val="36"/>
          <w:lang w:eastAsia="zh-TW"/>
        </w:rPr>
        <w:t>各方當事人可協議修改本《規則》，惟該等修改須獲亞非法協香港區域仲裁中心接受。</w:t>
      </w:r>
    </w:p>
    <w:p w14:paraId="7AEB6473" w14:textId="734A3F51" w:rsidR="00C2551A" w:rsidRPr="00C17344" w:rsidRDefault="00C2551A" w:rsidP="007B6D03">
      <w:pPr>
        <w:pStyle w:val="a6"/>
        <w:numPr>
          <w:ilvl w:val="0"/>
          <w:numId w:val="30"/>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亞非法協香港區域仲裁中心是本《規則》程序</w:t>
      </w:r>
      <w:r w:rsidRPr="00C17344">
        <w:rPr>
          <w:rFonts w:eastAsiaTheme="minorEastAsia"/>
          <w:color w:val="0F1115"/>
          <w:sz w:val="36"/>
          <w:szCs w:val="36"/>
          <w:lang w:eastAsia="zh-TW"/>
        </w:rPr>
        <w:lastRenderedPageBreak/>
        <w:t>的唯一管理機構。</w:t>
      </w:r>
    </w:p>
    <w:bookmarkEnd w:id="3"/>
    <w:p w14:paraId="75CB3632" w14:textId="77777777" w:rsidR="003907D3" w:rsidRPr="003907D3" w:rsidRDefault="003907D3" w:rsidP="007B6D03">
      <w:pPr>
        <w:overflowPunct w:val="0"/>
        <w:spacing w:after="218" w:line="259" w:lineRule="auto"/>
        <w:ind w:right="164"/>
        <w:rPr>
          <w:rFonts w:eastAsia="SimSun"/>
          <w:bCs/>
          <w:sz w:val="36"/>
          <w:lang w:eastAsia="zh-TW"/>
        </w:rPr>
      </w:pPr>
    </w:p>
    <w:p w14:paraId="110F1512" w14:textId="377E7DD9" w:rsidR="00C2551A" w:rsidRPr="00C17344"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代表</w:t>
      </w:r>
      <w:r w:rsidRPr="00C17344">
        <w:rPr>
          <w:rFonts w:ascii="Times New Roman" w:eastAsiaTheme="minorEastAsia" w:hAnsi="Times New Roman" w:cs="Times New Roman"/>
          <w:sz w:val="36"/>
          <w:szCs w:val="36"/>
          <w:lang w:eastAsia="zh-TW"/>
        </w:rPr>
        <w:t xml:space="preserve"> </w:t>
      </w:r>
    </w:p>
    <w:p w14:paraId="535579F8" w14:textId="3B8D0752" w:rsidR="00C2551A" w:rsidRPr="00C17344" w:rsidRDefault="00C2551A" w:rsidP="007B6D03">
      <w:pPr>
        <w:overflowPunct w:val="0"/>
        <w:spacing w:after="218" w:line="262" w:lineRule="auto"/>
        <w:ind w:left="11" w:hanging="11"/>
        <w:rPr>
          <w:rFonts w:eastAsiaTheme="minorEastAsia"/>
          <w:sz w:val="36"/>
          <w:szCs w:val="36"/>
          <w:lang w:eastAsia="zh-TW"/>
        </w:rPr>
      </w:pPr>
      <w:r w:rsidRPr="00C17344">
        <w:rPr>
          <w:rFonts w:eastAsiaTheme="minorEastAsia"/>
          <w:sz w:val="36"/>
          <w:szCs w:val="36"/>
          <w:lang w:eastAsia="zh-TW"/>
        </w:rPr>
        <w:t>一方當事人可由其選定之一人或多人代表或協助。該等人士之姓名、指定電子地址及其獲授權代表當事人行事之權限，須由亞非法協香港區域仲裁中心通知另一方。</w:t>
      </w:r>
    </w:p>
    <w:p w14:paraId="4544A058" w14:textId="77777777" w:rsidR="00C2551A" w:rsidRPr="00C17344" w:rsidRDefault="00C2551A" w:rsidP="007B6D03">
      <w:pPr>
        <w:overflowPunct w:val="0"/>
        <w:spacing w:after="218" w:line="259" w:lineRule="auto"/>
        <w:ind w:right="164"/>
        <w:rPr>
          <w:rFonts w:eastAsiaTheme="minorEastAsia"/>
          <w:bCs/>
          <w:sz w:val="36"/>
          <w:lang w:eastAsia="zh-TW"/>
        </w:rPr>
      </w:pPr>
    </w:p>
    <w:p w14:paraId="7AB7F2F9" w14:textId="5C64A40C" w:rsidR="00C2551A" w:rsidRPr="00C17344"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4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通訊及期限計算</w:t>
      </w:r>
      <w:r w:rsidRPr="00C17344">
        <w:rPr>
          <w:rFonts w:ascii="Times New Roman" w:eastAsiaTheme="minorEastAsia" w:hAnsi="Times New Roman" w:cs="Times New Roman"/>
          <w:sz w:val="36"/>
          <w:szCs w:val="36"/>
          <w:lang w:eastAsia="zh-TW"/>
        </w:rPr>
        <w:t xml:space="preserve"> </w:t>
      </w:r>
    </w:p>
    <w:p w14:paraId="04FD6314" w14:textId="2D5336C4" w:rsidR="00C2551A" w:rsidRPr="00C17344" w:rsidRDefault="00C2551A" w:rsidP="007B6D03">
      <w:pPr>
        <w:pStyle w:val="a6"/>
        <w:numPr>
          <w:ilvl w:val="0"/>
          <w:numId w:val="31"/>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除本《規則》另有規定外，調解和仲裁中的所有通訊（包括書面通訊）均可上傳至指定線上平台，並透過電子方式進行和傳輸。</w:t>
      </w:r>
    </w:p>
    <w:p w14:paraId="21BE11A6" w14:textId="77777777" w:rsidR="00C2551A" w:rsidRPr="00C17344" w:rsidRDefault="00C2551A" w:rsidP="007B6D03">
      <w:pPr>
        <w:pStyle w:val="a6"/>
        <w:numPr>
          <w:ilvl w:val="0"/>
          <w:numId w:val="31"/>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透過同意採用本《規則》，各方當事人同意透過電子方式傳輸通訊，並承認該等傳輸構成任何書面通訊的有效送達。</w:t>
      </w:r>
    </w:p>
    <w:p w14:paraId="3E68D6D4" w14:textId="5F9EEFC5" w:rsidR="00C2551A" w:rsidRPr="00C17344" w:rsidRDefault="00C2551A" w:rsidP="007B6D03">
      <w:pPr>
        <w:pStyle w:val="a6"/>
        <w:numPr>
          <w:ilvl w:val="0"/>
          <w:numId w:val="31"/>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本《規則》下的期限應自收到或視為收到書面通訊的次日開始。如果時限的最後一日是接收地的法定假日或非營業日，則期限應順延至隨後的第一個營業日。在期限計算期間出現的法定假日或非營業日均應計入期限之內</w:t>
      </w:r>
      <w:r w:rsidR="005E4C8C" w:rsidRPr="005E4C8C">
        <w:rPr>
          <w:rFonts w:asciiTheme="minorEastAsia" w:eastAsiaTheme="minorEastAsia" w:hAnsiTheme="minorEastAsia" w:hint="eastAsia"/>
          <w:color w:val="0F1115"/>
          <w:sz w:val="36"/>
          <w:szCs w:val="36"/>
          <w:lang w:eastAsia="zh-TW"/>
        </w:rPr>
        <w:t>。</w:t>
      </w:r>
    </w:p>
    <w:p w14:paraId="4789269B" w14:textId="77777777" w:rsidR="007905C4" w:rsidRPr="00C17344" w:rsidRDefault="007905C4" w:rsidP="007B6D03">
      <w:pPr>
        <w:overflowPunct w:val="0"/>
        <w:spacing w:after="218" w:line="259" w:lineRule="auto"/>
        <w:ind w:right="164"/>
        <w:rPr>
          <w:rFonts w:eastAsiaTheme="minorEastAsia"/>
          <w:bCs/>
          <w:sz w:val="36"/>
          <w:lang w:eastAsia="zh-TW"/>
        </w:rPr>
      </w:pPr>
      <w:bookmarkStart w:id="4" w:name="Article_4__Communications_and_Calculatio"/>
      <w:bookmarkEnd w:id="4"/>
    </w:p>
    <w:p w14:paraId="369FBE26" w14:textId="294E7F96" w:rsidR="00513C9E" w:rsidRPr="005E4C8C" w:rsidRDefault="005E4C8C" w:rsidP="005E4C8C">
      <w:pPr>
        <w:rPr>
          <w:rFonts w:eastAsia="SimSun"/>
          <w:bCs/>
          <w:sz w:val="36"/>
          <w:lang w:eastAsia="zh-TW"/>
        </w:rPr>
      </w:pPr>
      <w:r>
        <w:rPr>
          <w:rFonts w:eastAsiaTheme="minorEastAsia"/>
          <w:bCs/>
          <w:sz w:val="36"/>
          <w:lang w:eastAsia="zh-TW"/>
        </w:rPr>
        <w:br w:type="page"/>
      </w:r>
    </w:p>
    <w:p w14:paraId="7AA6C2D2" w14:textId="4C6E59BD" w:rsidR="00C2551A" w:rsidRPr="00C17344"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r w:rsidRPr="00C17344">
        <w:rPr>
          <w:rFonts w:eastAsiaTheme="minorEastAsia"/>
        </w:rPr>
        <w:lastRenderedPageBreak/>
        <w:t>程序的啟動</w:t>
      </w:r>
    </w:p>
    <w:p w14:paraId="33C59C2D" w14:textId="77777777" w:rsidR="00C2551A" w:rsidRPr="00C17344" w:rsidRDefault="00C2551A" w:rsidP="007B6D03">
      <w:pPr>
        <w:overflowPunct w:val="0"/>
        <w:spacing w:after="218" w:line="259" w:lineRule="auto"/>
        <w:ind w:right="164"/>
        <w:rPr>
          <w:rFonts w:eastAsiaTheme="minorEastAsia"/>
          <w:bCs/>
          <w:sz w:val="36"/>
          <w:lang w:eastAsia="zh-CN"/>
        </w:rPr>
      </w:pPr>
    </w:p>
    <w:p w14:paraId="74E4F4F7" w14:textId="669B5C80" w:rsidR="00C2551A" w:rsidRPr="00C17344"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TW"/>
        </w:rPr>
      </w:pPr>
      <w:bookmarkStart w:id="5" w:name="II.__Commencement_of_Proceedings"/>
      <w:bookmarkEnd w:id="5"/>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5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協議將爭議提交先導計劃處理</w:t>
      </w:r>
    </w:p>
    <w:p w14:paraId="6C8E3576" w14:textId="60A95CD3" w:rsidR="00513C9E" w:rsidRPr="00C17344" w:rsidRDefault="00C2551A" w:rsidP="007B6D03">
      <w:pPr>
        <w:overflowPunct w:val="0"/>
        <w:spacing w:after="218" w:line="262" w:lineRule="auto"/>
        <w:ind w:left="11" w:hanging="11"/>
        <w:rPr>
          <w:rFonts w:eastAsiaTheme="minorEastAsia"/>
          <w:sz w:val="36"/>
          <w:szCs w:val="36"/>
          <w:lang w:eastAsia="zh-TW"/>
        </w:rPr>
      </w:pPr>
      <w:r w:rsidRPr="00C17344">
        <w:rPr>
          <w:rFonts w:eastAsiaTheme="minorEastAsia"/>
          <w:sz w:val="36"/>
          <w:szCs w:val="36"/>
          <w:lang w:eastAsia="zh-TW"/>
        </w:rPr>
        <w:t>若各方先前未以書面形式同意將其爭議提交至體育爭議解決先導計劃，則應於程序啟動時，簽訂書面協議（採用亞非法協香港區域仲裁中心提供的表格），同意依據本《規則》將現有爭議提交調解及仲裁。</w:t>
      </w:r>
    </w:p>
    <w:p w14:paraId="2F2FD1DC" w14:textId="77777777" w:rsidR="00AB44DB" w:rsidRPr="00C17344" w:rsidRDefault="00AB44DB" w:rsidP="007B6D03">
      <w:pPr>
        <w:overflowPunct w:val="0"/>
        <w:spacing w:after="218" w:line="259" w:lineRule="auto"/>
        <w:ind w:right="164"/>
        <w:rPr>
          <w:rFonts w:eastAsiaTheme="minorEastAsia"/>
          <w:bCs/>
          <w:sz w:val="36"/>
          <w:lang w:eastAsia="zh-TW"/>
        </w:rPr>
      </w:pPr>
      <w:bookmarkStart w:id="6" w:name="Article_5___Notice"/>
      <w:bookmarkEnd w:id="6"/>
    </w:p>
    <w:p w14:paraId="2307AAA3" w14:textId="13844FC5" w:rsidR="00C2551A" w:rsidRPr="00C17344"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6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通知</w:t>
      </w:r>
    </w:p>
    <w:p w14:paraId="4B20FEA5" w14:textId="6AF6DC8E" w:rsidR="00C2551A" w:rsidRPr="00C17344"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申請人應根據本條第</w:t>
      </w:r>
      <w:r w:rsidRPr="00C17344">
        <w:rPr>
          <w:rFonts w:eastAsiaTheme="minorEastAsia"/>
          <w:color w:val="0F1115"/>
          <w:sz w:val="36"/>
          <w:szCs w:val="36"/>
          <w:lang w:eastAsia="zh-TW"/>
        </w:rPr>
        <w:t>4</w:t>
      </w:r>
      <w:r w:rsidRPr="00C17344">
        <w:rPr>
          <w:rFonts w:eastAsiaTheme="minorEastAsia"/>
          <w:color w:val="0F1115"/>
          <w:sz w:val="36"/>
          <w:szCs w:val="36"/>
          <w:lang w:eastAsia="zh-TW"/>
        </w:rPr>
        <w:t>款規定，使用亞非法協香港區域仲裁中心於指定線上平台上提供的通知書範本，向該中心提交通知。該通知應盡可能附具申請人所依據的全部文件及其他證據，或列明其引述內容。</w:t>
      </w:r>
    </w:p>
    <w:p w14:paraId="4BD5EDC9" w14:textId="0EEFF840" w:rsidR="00C2551A" w:rsidRPr="00C17344"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亞非法協香港區域仲裁中心應及時將該通知告知被申請人。</w:t>
      </w:r>
    </w:p>
    <w:p w14:paraId="69101CCC" w14:textId="091AD7D3" w:rsidR="00C2551A" w:rsidRPr="00C17344"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亞非法協香港區域仲裁中心收到通知之日，即視為程序啟動之日。</w:t>
      </w:r>
    </w:p>
    <w:p w14:paraId="12D054AC" w14:textId="77777777" w:rsidR="00C2551A" w:rsidRPr="00C17344"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該通知應包括：</w:t>
      </w:r>
    </w:p>
    <w:p w14:paraId="251A867D" w14:textId="239653C8" w:rsidR="00C2551A" w:rsidRPr="00C17344" w:rsidRDefault="00C2551A" w:rsidP="007B6D03">
      <w:pPr>
        <w:pStyle w:val="a6"/>
        <w:numPr>
          <w:ilvl w:val="0"/>
          <w:numId w:val="33"/>
        </w:numPr>
        <w:overflowPunct w:val="0"/>
        <w:rPr>
          <w:rFonts w:eastAsiaTheme="minorEastAsia"/>
          <w:bCs/>
          <w:sz w:val="36"/>
          <w:lang w:eastAsia="zh-TW"/>
        </w:rPr>
      </w:pPr>
      <w:r w:rsidRPr="00C17344">
        <w:rPr>
          <w:rFonts w:eastAsiaTheme="minorEastAsia"/>
          <w:bCs/>
          <w:sz w:val="36"/>
          <w:lang w:eastAsia="zh-TW"/>
        </w:rPr>
        <w:t>申請人及其在程序中獲授權代理的代表（如有）的姓名與指定電子地址；</w:t>
      </w:r>
    </w:p>
    <w:p w14:paraId="0826C41D" w14:textId="71D6CCD4" w:rsidR="00C2551A" w:rsidRPr="00C17344" w:rsidRDefault="00C2551A" w:rsidP="007B6D03">
      <w:pPr>
        <w:pStyle w:val="a6"/>
        <w:numPr>
          <w:ilvl w:val="0"/>
          <w:numId w:val="33"/>
        </w:numPr>
        <w:overflowPunct w:val="0"/>
        <w:rPr>
          <w:rFonts w:eastAsiaTheme="minorEastAsia"/>
          <w:bCs/>
          <w:sz w:val="36"/>
          <w:lang w:eastAsia="zh-TW"/>
        </w:rPr>
      </w:pPr>
      <w:r w:rsidRPr="00C17344">
        <w:rPr>
          <w:rFonts w:eastAsiaTheme="minorEastAsia"/>
          <w:bCs/>
          <w:sz w:val="36"/>
          <w:lang w:eastAsia="zh-TW"/>
        </w:rPr>
        <w:t>申請人所知的被申請人及其代表的姓名與電子地址（如適用）；</w:t>
      </w:r>
    </w:p>
    <w:p w14:paraId="0DC6DB2F" w14:textId="587CC485" w:rsidR="00C2551A" w:rsidRPr="00C17344" w:rsidRDefault="00C2551A" w:rsidP="007B6D03">
      <w:pPr>
        <w:pStyle w:val="a6"/>
        <w:numPr>
          <w:ilvl w:val="0"/>
          <w:numId w:val="33"/>
        </w:numPr>
        <w:overflowPunct w:val="0"/>
        <w:rPr>
          <w:rFonts w:eastAsiaTheme="minorEastAsia"/>
          <w:bCs/>
          <w:sz w:val="36"/>
          <w:lang w:eastAsia="zh-TW"/>
        </w:rPr>
      </w:pPr>
      <w:r w:rsidRPr="00C17344">
        <w:rPr>
          <w:rFonts w:eastAsiaTheme="minorEastAsia"/>
          <w:bCs/>
          <w:sz w:val="36"/>
          <w:lang w:eastAsia="zh-TW"/>
        </w:rPr>
        <w:lastRenderedPageBreak/>
        <w:t>載有調解及仲裁協議的合約副本，或任何約定根據本《規則》進行調解及仲裁的文件；</w:t>
      </w:r>
    </w:p>
    <w:p w14:paraId="5A405D4F" w14:textId="3444878B" w:rsidR="00C2551A" w:rsidRPr="00C17344" w:rsidRDefault="00C2551A" w:rsidP="007B6D03">
      <w:pPr>
        <w:pStyle w:val="a6"/>
        <w:numPr>
          <w:ilvl w:val="0"/>
          <w:numId w:val="33"/>
        </w:numPr>
        <w:overflowPunct w:val="0"/>
        <w:rPr>
          <w:rFonts w:eastAsiaTheme="minorEastAsia"/>
          <w:bCs/>
          <w:sz w:val="36"/>
          <w:lang w:eastAsia="zh-TW"/>
        </w:rPr>
      </w:pPr>
      <w:r w:rsidRPr="00C17344">
        <w:rPr>
          <w:rFonts w:eastAsiaTheme="minorEastAsia"/>
          <w:bCs/>
          <w:sz w:val="36"/>
          <w:lang w:eastAsia="zh-TW"/>
        </w:rPr>
        <w:t>說明爭議性質與背景的陳述、所尋求的救濟或補救措施、任何金錢申索實際或估計價值，並附上支持該救濟或補救措施權利的事實與法律依據，以及與申索相關的所有重要文件；</w:t>
      </w:r>
    </w:p>
    <w:p w14:paraId="397251D8" w14:textId="6B1ADD53" w:rsidR="00C2551A" w:rsidRPr="00C17344" w:rsidRDefault="00C2551A" w:rsidP="007B6D03">
      <w:pPr>
        <w:pStyle w:val="a6"/>
        <w:numPr>
          <w:ilvl w:val="0"/>
          <w:numId w:val="33"/>
        </w:numPr>
        <w:overflowPunct w:val="0"/>
        <w:rPr>
          <w:rFonts w:eastAsiaTheme="minorEastAsia"/>
          <w:bCs/>
          <w:sz w:val="36"/>
          <w:lang w:eastAsia="zh-TW"/>
        </w:rPr>
      </w:pPr>
      <w:r w:rsidRPr="00C17344">
        <w:rPr>
          <w:rFonts w:eastAsiaTheme="minorEastAsia"/>
          <w:bCs/>
          <w:sz w:val="36"/>
          <w:lang w:eastAsia="zh-TW"/>
        </w:rPr>
        <w:t>解決</w:t>
      </w:r>
      <w:r w:rsidR="00EC2CE4" w:rsidRPr="00C17344">
        <w:rPr>
          <w:rFonts w:eastAsiaTheme="minorEastAsia"/>
          <w:bCs/>
          <w:sz w:val="36"/>
          <w:lang w:eastAsia="zh-TW"/>
        </w:rPr>
        <w:t>該</w:t>
      </w:r>
      <w:r w:rsidRPr="00C17344">
        <w:rPr>
          <w:rFonts w:eastAsiaTheme="minorEastAsia"/>
          <w:bCs/>
          <w:sz w:val="36"/>
          <w:lang w:eastAsia="zh-TW"/>
        </w:rPr>
        <w:t>爭議</w:t>
      </w:r>
      <w:r w:rsidR="00E52EB2" w:rsidRPr="00E52EB2">
        <w:rPr>
          <w:rFonts w:eastAsiaTheme="minorEastAsia" w:hint="eastAsia"/>
          <w:bCs/>
          <w:sz w:val="36"/>
          <w:lang w:eastAsia="zh-TW"/>
        </w:rPr>
        <w:t>的建議</w:t>
      </w:r>
      <w:r w:rsidRPr="00C17344">
        <w:rPr>
          <w:rFonts w:eastAsiaTheme="minorEastAsia"/>
          <w:bCs/>
          <w:sz w:val="36"/>
          <w:lang w:eastAsia="zh-TW"/>
        </w:rPr>
        <w:t>方案；</w:t>
      </w:r>
    </w:p>
    <w:p w14:paraId="093E1980" w14:textId="728D6408" w:rsidR="00C2551A" w:rsidRPr="00C17344" w:rsidRDefault="00C2551A" w:rsidP="007B6D03">
      <w:pPr>
        <w:pStyle w:val="a6"/>
        <w:numPr>
          <w:ilvl w:val="0"/>
          <w:numId w:val="33"/>
        </w:numPr>
        <w:overflowPunct w:val="0"/>
        <w:rPr>
          <w:rFonts w:eastAsiaTheme="minorEastAsia"/>
          <w:bCs/>
          <w:sz w:val="36"/>
          <w:lang w:eastAsia="zh-TW"/>
        </w:rPr>
      </w:pPr>
      <w:r w:rsidRPr="00C17344">
        <w:rPr>
          <w:rFonts w:eastAsiaTheme="minorEastAsia"/>
          <w:bCs/>
          <w:sz w:val="36"/>
          <w:lang w:eastAsia="zh-TW"/>
        </w:rPr>
        <w:t>申請人偏好的程序語言；及</w:t>
      </w:r>
    </w:p>
    <w:p w14:paraId="528A4ED1" w14:textId="4FA5F54B" w:rsidR="00C2551A" w:rsidRPr="00C17344" w:rsidRDefault="00C2551A" w:rsidP="007B6D03">
      <w:pPr>
        <w:pStyle w:val="a6"/>
        <w:numPr>
          <w:ilvl w:val="0"/>
          <w:numId w:val="33"/>
        </w:numPr>
        <w:overflowPunct w:val="0"/>
        <w:spacing w:after="218" w:line="259" w:lineRule="auto"/>
        <w:ind w:left="1383" w:right="164"/>
        <w:rPr>
          <w:rFonts w:eastAsiaTheme="minorEastAsia"/>
          <w:bCs/>
          <w:sz w:val="36"/>
          <w:lang w:eastAsia="zh-TW"/>
        </w:rPr>
      </w:pPr>
      <w:r w:rsidRPr="00C17344">
        <w:rPr>
          <w:rFonts w:eastAsiaTheme="minorEastAsia"/>
          <w:bCs/>
          <w:sz w:val="36"/>
          <w:lang w:eastAsia="zh-TW"/>
        </w:rPr>
        <w:t>申請人及／或其代表的簽署或其他識別與認證方式，以及其他支持申索的資料。</w:t>
      </w:r>
    </w:p>
    <w:p w14:paraId="59D1440F" w14:textId="77777777" w:rsidR="00C2551A" w:rsidRPr="00C17344" w:rsidRDefault="00C2551A" w:rsidP="007B6D03">
      <w:pPr>
        <w:overflowPunct w:val="0"/>
        <w:spacing w:after="218" w:line="259" w:lineRule="auto"/>
        <w:ind w:right="164"/>
        <w:rPr>
          <w:rFonts w:eastAsiaTheme="minorEastAsia"/>
          <w:bCs/>
          <w:sz w:val="36"/>
          <w:lang w:eastAsia="zh-TW"/>
        </w:rPr>
      </w:pPr>
    </w:p>
    <w:p w14:paraId="4C2CD83A" w14:textId="611E2FFF"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CN"/>
        </w:rPr>
        <w:t>7</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rPr>
        <w:t>答覆</w:t>
      </w:r>
    </w:p>
    <w:p w14:paraId="55C57ACB" w14:textId="13712CDE" w:rsidR="00C2551A" w:rsidRPr="00C17344" w:rsidRDefault="00C2551A" w:rsidP="007B6D03">
      <w:pPr>
        <w:pStyle w:val="a6"/>
        <w:numPr>
          <w:ilvl w:val="0"/>
          <w:numId w:val="34"/>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被申請人應在收到通知後十四（</w:t>
      </w:r>
      <w:r w:rsidRPr="00C17344">
        <w:rPr>
          <w:rFonts w:eastAsiaTheme="minorEastAsia"/>
          <w:color w:val="0F1115"/>
          <w:sz w:val="36"/>
          <w:szCs w:val="36"/>
          <w:lang w:eastAsia="zh-TW"/>
        </w:rPr>
        <w:t>14</w:t>
      </w:r>
      <w:r w:rsidRPr="00C17344">
        <w:rPr>
          <w:rFonts w:eastAsiaTheme="minorEastAsia"/>
          <w:color w:val="0F1115"/>
          <w:sz w:val="36"/>
          <w:szCs w:val="36"/>
          <w:lang w:eastAsia="zh-TW"/>
        </w:rPr>
        <w:t>）日內，根據本條第</w:t>
      </w:r>
      <w:r w:rsidRPr="00C17344">
        <w:rPr>
          <w:rFonts w:eastAsiaTheme="minorEastAsia"/>
          <w:color w:val="0F1115"/>
          <w:sz w:val="36"/>
          <w:szCs w:val="36"/>
          <w:lang w:eastAsia="zh-TW"/>
        </w:rPr>
        <w:t>2</w:t>
      </w:r>
      <w:r w:rsidRPr="00C17344">
        <w:rPr>
          <w:rFonts w:eastAsiaTheme="minorEastAsia"/>
          <w:color w:val="0F1115"/>
          <w:sz w:val="36"/>
          <w:szCs w:val="36"/>
          <w:lang w:eastAsia="zh-TW"/>
        </w:rPr>
        <w:t>款，向亞非法協香港區域仲裁中心提交對通知的答覆。答覆應盡可能附具申請人所依據的全部文件及其他證據，或列明其引述內容。</w:t>
      </w:r>
    </w:p>
    <w:p w14:paraId="73B2985F" w14:textId="6CF638AC" w:rsidR="00C2551A" w:rsidRPr="00C17344" w:rsidRDefault="00C2551A" w:rsidP="007B6D03">
      <w:pPr>
        <w:pStyle w:val="a6"/>
        <w:numPr>
          <w:ilvl w:val="0"/>
          <w:numId w:val="34"/>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答覆應包括：</w:t>
      </w:r>
    </w:p>
    <w:p w14:paraId="47F59D5F" w14:textId="7E2C22F1" w:rsidR="00C2551A" w:rsidRPr="00C17344" w:rsidRDefault="00C2551A" w:rsidP="007B6D03">
      <w:pPr>
        <w:pStyle w:val="a6"/>
        <w:numPr>
          <w:ilvl w:val="0"/>
          <w:numId w:val="35"/>
        </w:numPr>
        <w:overflowPunct w:val="0"/>
        <w:rPr>
          <w:rFonts w:eastAsiaTheme="minorEastAsia"/>
          <w:bCs/>
          <w:sz w:val="36"/>
          <w:lang w:eastAsia="zh-TW"/>
        </w:rPr>
      </w:pPr>
      <w:r w:rsidRPr="00C17344">
        <w:rPr>
          <w:rFonts w:eastAsiaTheme="minorEastAsia"/>
          <w:bCs/>
          <w:sz w:val="36"/>
          <w:lang w:eastAsia="zh-TW"/>
        </w:rPr>
        <w:t>被申請人及其在程序中獲授權代理的代表（如有）的姓名和指定電子地址；</w:t>
      </w:r>
    </w:p>
    <w:p w14:paraId="1C691A2C" w14:textId="0E965EFB" w:rsidR="00C2551A" w:rsidRPr="00C17344" w:rsidRDefault="00C2551A" w:rsidP="007B6D03">
      <w:pPr>
        <w:pStyle w:val="a6"/>
        <w:numPr>
          <w:ilvl w:val="0"/>
          <w:numId w:val="35"/>
        </w:numPr>
        <w:overflowPunct w:val="0"/>
        <w:rPr>
          <w:rFonts w:eastAsiaTheme="minorEastAsia"/>
          <w:bCs/>
          <w:sz w:val="36"/>
          <w:lang w:eastAsia="zh-TW"/>
        </w:rPr>
      </w:pPr>
      <w:r w:rsidRPr="00C17344">
        <w:rPr>
          <w:rFonts w:eastAsiaTheme="minorEastAsia"/>
          <w:bCs/>
          <w:sz w:val="36"/>
          <w:lang w:eastAsia="zh-TW"/>
        </w:rPr>
        <w:t>對申請人在請求中所提申索予以全部或部分確認或否認的陳述，並附上該確認或否</w:t>
      </w:r>
      <w:r w:rsidRPr="00C17344">
        <w:rPr>
          <w:rFonts w:eastAsiaTheme="minorEastAsia"/>
          <w:bCs/>
          <w:sz w:val="36"/>
          <w:lang w:eastAsia="zh-TW"/>
        </w:rPr>
        <w:lastRenderedPageBreak/>
        <w:t>認的事實與法律依據，以及所有重要文件；</w:t>
      </w:r>
    </w:p>
    <w:p w14:paraId="7DF4657F" w14:textId="67DED83F" w:rsidR="00C2551A" w:rsidRPr="00C17344" w:rsidRDefault="00E52EB2" w:rsidP="007B6D03">
      <w:pPr>
        <w:pStyle w:val="a6"/>
        <w:numPr>
          <w:ilvl w:val="0"/>
          <w:numId w:val="35"/>
        </w:numPr>
        <w:overflowPunct w:val="0"/>
        <w:rPr>
          <w:rFonts w:eastAsiaTheme="minorEastAsia"/>
          <w:bCs/>
          <w:sz w:val="36"/>
          <w:lang w:eastAsia="zh-TW"/>
        </w:rPr>
      </w:pPr>
      <w:r w:rsidRPr="00C17344">
        <w:rPr>
          <w:rFonts w:eastAsiaTheme="minorEastAsia"/>
          <w:bCs/>
          <w:sz w:val="36"/>
          <w:lang w:eastAsia="zh-TW"/>
        </w:rPr>
        <w:t>解決</w:t>
      </w:r>
      <w:r w:rsidR="00EC2CE4" w:rsidRPr="00C17344">
        <w:rPr>
          <w:rFonts w:eastAsiaTheme="minorEastAsia"/>
          <w:bCs/>
          <w:sz w:val="36"/>
          <w:lang w:eastAsia="zh-TW"/>
        </w:rPr>
        <w:t>該</w:t>
      </w:r>
      <w:r w:rsidRPr="00C17344">
        <w:rPr>
          <w:rFonts w:eastAsiaTheme="minorEastAsia"/>
          <w:bCs/>
          <w:sz w:val="36"/>
          <w:lang w:eastAsia="zh-TW"/>
        </w:rPr>
        <w:t>爭議</w:t>
      </w:r>
      <w:r w:rsidRPr="00E52EB2">
        <w:rPr>
          <w:rFonts w:eastAsiaTheme="minorEastAsia" w:hint="eastAsia"/>
          <w:bCs/>
          <w:sz w:val="36"/>
          <w:lang w:eastAsia="zh-TW"/>
        </w:rPr>
        <w:t>的建議</w:t>
      </w:r>
      <w:r w:rsidRPr="00C17344">
        <w:rPr>
          <w:rFonts w:eastAsiaTheme="minorEastAsia"/>
          <w:bCs/>
          <w:sz w:val="36"/>
          <w:lang w:eastAsia="zh-TW"/>
        </w:rPr>
        <w:t>方案</w:t>
      </w:r>
      <w:r w:rsidR="00C2551A" w:rsidRPr="00C17344">
        <w:rPr>
          <w:rFonts w:eastAsiaTheme="minorEastAsia"/>
          <w:bCs/>
          <w:sz w:val="36"/>
          <w:lang w:eastAsia="zh-TW"/>
        </w:rPr>
        <w:t>；</w:t>
      </w:r>
    </w:p>
    <w:p w14:paraId="3CC23CB6" w14:textId="1C8EBDAE" w:rsidR="00C2551A" w:rsidRPr="00C17344" w:rsidRDefault="00C2551A" w:rsidP="007B6D03">
      <w:pPr>
        <w:pStyle w:val="a6"/>
        <w:numPr>
          <w:ilvl w:val="0"/>
          <w:numId w:val="35"/>
        </w:numPr>
        <w:overflowPunct w:val="0"/>
        <w:rPr>
          <w:rFonts w:eastAsiaTheme="minorEastAsia"/>
          <w:bCs/>
          <w:sz w:val="36"/>
          <w:lang w:eastAsia="zh-TW"/>
        </w:rPr>
      </w:pPr>
      <w:r w:rsidRPr="00C17344">
        <w:rPr>
          <w:rFonts w:eastAsiaTheme="minorEastAsia"/>
          <w:bCs/>
          <w:sz w:val="36"/>
          <w:lang w:eastAsia="zh-TW"/>
        </w:rPr>
        <w:t>被申請人及／或其代表的簽署或其他識別與認證方式；</w:t>
      </w:r>
    </w:p>
    <w:p w14:paraId="44065B33" w14:textId="4E2DD17D" w:rsidR="00C2551A" w:rsidRPr="00C17344" w:rsidRDefault="00C2551A" w:rsidP="007B6D03">
      <w:pPr>
        <w:pStyle w:val="a6"/>
        <w:numPr>
          <w:ilvl w:val="0"/>
          <w:numId w:val="35"/>
        </w:numPr>
        <w:overflowPunct w:val="0"/>
        <w:rPr>
          <w:rFonts w:eastAsiaTheme="minorEastAsia"/>
          <w:bCs/>
          <w:sz w:val="36"/>
          <w:lang w:eastAsia="zh-TW"/>
        </w:rPr>
      </w:pPr>
      <w:r w:rsidRPr="00C17344">
        <w:rPr>
          <w:rFonts w:eastAsiaTheme="minorEastAsia"/>
          <w:bCs/>
          <w:sz w:val="36"/>
          <w:lang w:eastAsia="zh-TW"/>
        </w:rPr>
        <w:t>說明提出任何反申索的背景、所尋求的救濟或補償措施、任何金錢反申索的實際或估計價值的陳述，並附上支持該救濟或補償措施權利的事實與法律依據，以及與反申索相關的所有重要文件；及</w:t>
      </w:r>
    </w:p>
    <w:p w14:paraId="793F79E8" w14:textId="263DCE25" w:rsidR="00C2551A" w:rsidRPr="00C17344" w:rsidRDefault="00C2551A" w:rsidP="007B6D03">
      <w:pPr>
        <w:pStyle w:val="a6"/>
        <w:numPr>
          <w:ilvl w:val="0"/>
          <w:numId w:val="35"/>
        </w:numPr>
        <w:overflowPunct w:val="0"/>
        <w:spacing w:after="218" w:line="259" w:lineRule="auto"/>
        <w:ind w:right="164"/>
        <w:rPr>
          <w:rFonts w:eastAsiaTheme="minorEastAsia"/>
          <w:bCs/>
          <w:sz w:val="36"/>
          <w:lang w:eastAsia="zh-TW"/>
        </w:rPr>
      </w:pPr>
      <w:r w:rsidRPr="00C17344">
        <w:rPr>
          <w:rFonts w:eastAsiaTheme="minorEastAsia"/>
          <w:bCs/>
          <w:sz w:val="36"/>
          <w:lang w:eastAsia="zh-TW"/>
        </w:rPr>
        <w:t>其他支持答覆或反申索的資料。</w:t>
      </w:r>
    </w:p>
    <w:p w14:paraId="492E79DE" w14:textId="77777777" w:rsidR="00C2551A" w:rsidRPr="00C17344" w:rsidRDefault="00C2551A" w:rsidP="007B6D03">
      <w:pPr>
        <w:overflowPunct w:val="0"/>
        <w:spacing w:after="218" w:line="259" w:lineRule="auto"/>
        <w:ind w:right="164"/>
        <w:rPr>
          <w:rFonts w:eastAsiaTheme="minorEastAsia"/>
          <w:bCs/>
          <w:sz w:val="36"/>
          <w:lang w:eastAsia="zh-TW"/>
        </w:rPr>
      </w:pPr>
    </w:p>
    <w:p w14:paraId="07D5841F" w14:textId="4A930EBA"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CN"/>
        </w:rPr>
        <w:t>8</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反申索答辯</w:t>
      </w:r>
    </w:p>
    <w:p w14:paraId="16437425" w14:textId="6CA268B5" w:rsidR="00C2551A" w:rsidRPr="00C17344" w:rsidRDefault="00C2551A" w:rsidP="007B6D03">
      <w:pPr>
        <w:pStyle w:val="a6"/>
        <w:numPr>
          <w:ilvl w:val="0"/>
          <w:numId w:val="36"/>
        </w:numPr>
        <w:tabs>
          <w:tab w:val="left" w:pos="662"/>
          <w:tab w:val="left" w:pos="664"/>
        </w:tabs>
        <w:overflowPunct w:val="0"/>
        <w:spacing w:before="0" w:after="218" w:line="259" w:lineRule="auto"/>
        <w:ind w:right="164" w:hanging="635"/>
        <w:rPr>
          <w:rFonts w:eastAsiaTheme="minorEastAsia"/>
          <w:color w:val="0F1115"/>
          <w:sz w:val="36"/>
          <w:szCs w:val="36"/>
          <w:lang w:eastAsia="zh-TW"/>
        </w:rPr>
      </w:pPr>
      <w:r w:rsidRPr="00C17344">
        <w:rPr>
          <w:rFonts w:eastAsiaTheme="minorEastAsia"/>
          <w:color w:val="0F1115"/>
          <w:sz w:val="36"/>
          <w:szCs w:val="36"/>
          <w:lang w:eastAsia="zh-TW"/>
        </w:rPr>
        <w:t>若被申請人根據第</w:t>
      </w:r>
      <w:r w:rsidRPr="00C17344">
        <w:rPr>
          <w:rFonts w:eastAsiaTheme="minorEastAsia"/>
          <w:color w:val="0F1115"/>
          <w:sz w:val="36"/>
          <w:szCs w:val="36"/>
          <w:lang w:eastAsia="zh-TW"/>
        </w:rPr>
        <w:t>7</w:t>
      </w:r>
      <w:r w:rsidRPr="00C17344">
        <w:rPr>
          <w:rFonts w:eastAsiaTheme="minorEastAsia"/>
          <w:color w:val="0F1115"/>
          <w:sz w:val="36"/>
          <w:szCs w:val="36"/>
          <w:lang w:eastAsia="zh-TW"/>
        </w:rPr>
        <w:t>條第</w:t>
      </w:r>
      <w:r w:rsidRPr="00C17344">
        <w:rPr>
          <w:rFonts w:eastAsiaTheme="minorEastAsia"/>
          <w:color w:val="0F1115"/>
          <w:sz w:val="36"/>
          <w:szCs w:val="36"/>
          <w:lang w:eastAsia="zh-TW"/>
        </w:rPr>
        <w:t>(2)</w:t>
      </w:r>
      <w:r w:rsidRPr="00C17344">
        <w:rPr>
          <w:rFonts w:eastAsiaTheme="minorEastAsia"/>
          <w:color w:val="0F1115"/>
          <w:sz w:val="36"/>
          <w:szCs w:val="36"/>
          <w:lang w:eastAsia="zh-TW"/>
        </w:rPr>
        <w:t>款</w:t>
      </w:r>
      <w:r w:rsidRPr="00C17344">
        <w:rPr>
          <w:rFonts w:eastAsiaTheme="minorEastAsia"/>
          <w:color w:val="0F1115"/>
          <w:sz w:val="36"/>
          <w:szCs w:val="36"/>
          <w:lang w:eastAsia="zh-TW"/>
        </w:rPr>
        <w:t>(e)</w:t>
      </w:r>
      <w:r w:rsidRPr="00C17344">
        <w:rPr>
          <w:rFonts w:eastAsiaTheme="minorEastAsia"/>
          <w:color w:val="0F1115"/>
          <w:sz w:val="36"/>
          <w:szCs w:val="36"/>
          <w:lang w:eastAsia="zh-TW"/>
        </w:rPr>
        <w:t>項提出反申索，申請人應在收到反申索通知後十四（</w:t>
      </w:r>
      <w:r w:rsidRPr="00C17344">
        <w:rPr>
          <w:rFonts w:eastAsiaTheme="minorEastAsia"/>
          <w:color w:val="0F1115"/>
          <w:sz w:val="36"/>
          <w:szCs w:val="36"/>
          <w:lang w:eastAsia="zh-TW"/>
        </w:rPr>
        <w:t>14</w:t>
      </w:r>
      <w:r w:rsidRPr="00C17344">
        <w:rPr>
          <w:rFonts w:eastAsiaTheme="minorEastAsia"/>
          <w:color w:val="0F1115"/>
          <w:sz w:val="36"/>
          <w:szCs w:val="36"/>
          <w:lang w:eastAsia="zh-TW"/>
        </w:rPr>
        <w:t>）日內，就該反申索向亞非法協香港區域仲裁中心提交答辯。該答辯應盡可能附上申請人為反對該反申索所依據的所有文件及其他證據，或列明其引述內容。</w:t>
      </w:r>
    </w:p>
    <w:p w14:paraId="34C7B510" w14:textId="6716FEE0" w:rsidR="00C2551A" w:rsidRPr="00C17344" w:rsidRDefault="00C2551A" w:rsidP="007B6D03">
      <w:pPr>
        <w:pStyle w:val="a6"/>
        <w:numPr>
          <w:ilvl w:val="0"/>
          <w:numId w:val="36"/>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反申索答辯應包括：</w:t>
      </w:r>
    </w:p>
    <w:p w14:paraId="6C24508D" w14:textId="77777777" w:rsidR="00C2551A" w:rsidRPr="00C17344" w:rsidRDefault="00C2551A" w:rsidP="007B6D03">
      <w:pPr>
        <w:pStyle w:val="a6"/>
        <w:numPr>
          <w:ilvl w:val="0"/>
          <w:numId w:val="37"/>
        </w:numPr>
        <w:overflowPunct w:val="0"/>
        <w:rPr>
          <w:rFonts w:eastAsiaTheme="minorEastAsia"/>
          <w:bCs/>
          <w:sz w:val="36"/>
          <w:lang w:eastAsia="zh-TW"/>
        </w:rPr>
      </w:pPr>
      <w:r w:rsidRPr="00C17344">
        <w:rPr>
          <w:rFonts w:eastAsiaTheme="minorEastAsia"/>
          <w:bCs/>
          <w:sz w:val="36"/>
          <w:lang w:eastAsia="zh-TW"/>
        </w:rPr>
        <w:t>申請人及其在程序中獲授權代理的代表（如有）的姓名與指定電子地址；</w:t>
      </w:r>
    </w:p>
    <w:p w14:paraId="0ADDCFC5" w14:textId="4255E231" w:rsidR="00C2551A" w:rsidRPr="00C17344" w:rsidRDefault="00C2551A" w:rsidP="007B6D03">
      <w:pPr>
        <w:pStyle w:val="a6"/>
        <w:numPr>
          <w:ilvl w:val="0"/>
          <w:numId w:val="37"/>
        </w:numPr>
        <w:overflowPunct w:val="0"/>
        <w:rPr>
          <w:rFonts w:eastAsiaTheme="minorEastAsia"/>
          <w:bCs/>
          <w:sz w:val="36"/>
          <w:lang w:eastAsia="zh-TW"/>
        </w:rPr>
      </w:pPr>
      <w:r w:rsidRPr="00C17344">
        <w:rPr>
          <w:rFonts w:eastAsiaTheme="minorEastAsia"/>
          <w:bCs/>
          <w:sz w:val="36"/>
          <w:lang w:eastAsia="zh-TW"/>
        </w:rPr>
        <w:t>對被申請人所提反申索予以全部或部分確認或否認的陳述，並附上該確認或否認的</w:t>
      </w:r>
      <w:r w:rsidRPr="00C17344">
        <w:rPr>
          <w:rFonts w:eastAsiaTheme="minorEastAsia"/>
          <w:bCs/>
          <w:sz w:val="36"/>
          <w:lang w:eastAsia="zh-TW"/>
        </w:rPr>
        <w:lastRenderedPageBreak/>
        <w:t>事實與法律依據，以及所有重要文件；</w:t>
      </w:r>
    </w:p>
    <w:p w14:paraId="1751C3EE" w14:textId="2E7BE47A" w:rsidR="00C2551A" w:rsidRPr="00C17344" w:rsidRDefault="00C2551A" w:rsidP="007B6D03">
      <w:pPr>
        <w:pStyle w:val="a6"/>
        <w:numPr>
          <w:ilvl w:val="0"/>
          <w:numId w:val="37"/>
        </w:numPr>
        <w:overflowPunct w:val="0"/>
        <w:rPr>
          <w:rFonts w:eastAsiaTheme="minorEastAsia"/>
          <w:bCs/>
          <w:sz w:val="36"/>
          <w:lang w:eastAsia="zh-TW"/>
        </w:rPr>
      </w:pPr>
      <w:r w:rsidRPr="00C17344">
        <w:rPr>
          <w:rFonts w:eastAsiaTheme="minorEastAsia"/>
          <w:bCs/>
          <w:sz w:val="36"/>
          <w:lang w:eastAsia="zh-TW"/>
        </w:rPr>
        <w:t>解決該反申索的</w:t>
      </w:r>
      <w:r w:rsidR="00E52EB2" w:rsidRPr="00C17344">
        <w:rPr>
          <w:rFonts w:eastAsiaTheme="minorEastAsia"/>
          <w:bCs/>
          <w:sz w:val="36"/>
          <w:lang w:eastAsia="zh-TW"/>
        </w:rPr>
        <w:t>建議</w:t>
      </w:r>
      <w:r w:rsidRPr="00C17344">
        <w:rPr>
          <w:rFonts w:eastAsiaTheme="minorEastAsia"/>
          <w:bCs/>
          <w:sz w:val="36"/>
          <w:lang w:eastAsia="zh-TW"/>
        </w:rPr>
        <w:t>方案；</w:t>
      </w:r>
    </w:p>
    <w:p w14:paraId="1DFA5B33" w14:textId="0BF86508" w:rsidR="00C2551A" w:rsidRPr="00C17344" w:rsidRDefault="00C2551A" w:rsidP="007B6D03">
      <w:pPr>
        <w:pStyle w:val="a6"/>
        <w:numPr>
          <w:ilvl w:val="0"/>
          <w:numId w:val="37"/>
        </w:numPr>
        <w:overflowPunct w:val="0"/>
        <w:rPr>
          <w:rFonts w:eastAsiaTheme="minorEastAsia"/>
          <w:bCs/>
          <w:sz w:val="36"/>
          <w:lang w:eastAsia="zh-TW"/>
        </w:rPr>
      </w:pPr>
      <w:r w:rsidRPr="00C17344">
        <w:rPr>
          <w:rFonts w:eastAsiaTheme="minorEastAsia"/>
          <w:bCs/>
          <w:sz w:val="36"/>
          <w:lang w:eastAsia="zh-TW"/>
        </w:rPr>
        <w:t>申請人及／或其代表的簽署或其他識別與認證方式；及</w:t>
      </w:r>
    </w:p>
    <w:p w14:paraId="184CC201" w14:textId="5348894B" w:rsidR="00C2551A" w:rsidRPr="00C17344" w:rsidRDefault="00C2551A" w:rsidP="007B6D03">
      <w:pPr>
        <w:pStyle w:val="a6"/>
        <w:numPr>
          <w:ilvl w:val="0"/>
          <w:numId w:val="37"/>
        </w:numPr>
        <w:overflowPunct w:val="0"/>
        <w:spacing w:after="218" w:line="259" w:lineRule="auto"/>
        <w:ind w:left="1383" w:right="164"/>
        <w:rPr>
          <w:rFonts w:eastAsiaTheme="minorEastAsia"/>
          <w:bCs/>
          <w:sz w:val="36"/>
          <w:lang w:eastAsia="zh-TW"/>
        </w:rPr>
      </w:pPr>
      <w:r w:rsidRPr="00C17344">
        <w:rPr>
          <w:rFonts w:eastAsiaTheme="minorEastAsia"/>
          <w:bCs/>
          <w:sz w:val="36"/>
          <w:lang w:eastAsia="zh-TW"/>
        </w:rPr>
        <w:t>其他支持反申索答辯的資料。</w:t>
      </w:r>
    </w:p>
    <w:p w14:paraId="2546A6E2" w14:textId="77777777" w:rsidR="00C2551A" w:rsidRPr="00C17344" w:rsidRDefault="00C2551A" w:rsidP="007B6D03">
      <w:pPr>
        <w:overflowPunct w:val="0"/>
        <w:spacing w:after="218" w:line="259" w:lineRule="auto"/>
        <w:ind w:right="164"/>
        <w:rPr>
          <w:rFonts w:eastAsiaTheme="minorEastAsia"/>
          <w:bCs/>
          <w:sz w:val="36"/>
          <w:lang w:eastAsia="zh-TW"/>
        </w:rPr>
      </w:pPr>
    </w:p>
    <w:p w14:paraId="13B39213" w14:textId="7D2BF210" w:rsidR="00C2551A" w:rsidRPr="00C17344" w:rsidRDefault="00C2551A" w:rsidP="00DE649E">
      <w:pPr>
        <w:pStyle w:val="2"/>
        <w:overflowPunct w:val="0"/>
        <w:spacing w:afterLines="100" w:after="240" w:line="240" w:lineRule="auto"/>
        <w:ind w:left="2126" w:rightChars="200" w:right="440" w:hangingChars="590" w:hanging="2126"/>
        <w:rPr>
          <w:rFonts w:ascii="Times New Roman" w:eastAsiaTheme="minorEastAsia" w:hAnsi="Times New Roman" w:cs="Times New Roman"/>
          <w:sz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9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關於選拔及／或參賽資格爭議與其他非商業爭議的程序啟動時限</w:t>
      </w:r>
    </w:p>
    <w:p w14:paraId="1B4143FB" w14:textId="77777777" w:rsidR="00C2551A" w:rsidRPr="00C17344" w:rsidRDefault="00C2551A" w:rsidP="007B6D03">
      <w:pPr>
        <w:pStyle w:val="a6"/>
        <w:numPr>
          <w:ilvl w:val="0"/>
          <w:numId w:val="38"/>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若相關體育聯合會、協會或體育組織的章程或規例，或先前協議中未訂明時限，則根據本《規則》向亞非法協香港區域仲裁中心提交通知以啟動程序的時限，應為當事人獲知有關決定或該決定為其所知悉之日（以較早者為準）起計二十一（</w:t>
      </w:r>
      <w:r w:rsidRPr="00C17344">
        <w:rPr>
          <w:rFonts w:eastAsiaTheme="minorEastAsia"/>
          <w:color w:val="0F1115"/>
          <w:sz w:val="36"/>
          <w:szCs w:val="36"/>
          <w:lang w:eastAsia="zh-TW"/>
        </w:rPr>
        <w:t>21</w:t>
      </w:r>
      <w:r w:rsidRPr="00C17344">
        <w:rPr>
          <w:rFonts w:eastAsiaTheme="minorEastAsia"/>
          <w:color w:val="0F1115"/>
          <w:sz w:val="36"/>
          <w:szCs w:val="36"/>
          <w:lang w:eastAsia="zh-TW"/>
        </w:rPr>
        <w:t>）日內。</w:t>
      </w:r>
    </w:p>
    <w:p w14:paraId="31D9C5A2" w14:textId="1ECD9A5A" w:rsidR="00C2551A" w:rsidRPr="00C17344" w:rsidRDefault="00C2551A" w:rsidP="007B6D03">
      <w:pPr>
        <w:pStyle w:val="a6"/>
        <w:numPr>
          <w:ilvl w:val="0"/>
          <w:numId w:val="38"/>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若通知經表面審查已逾時提交，亞非法協香港區域仲裁中心不得啟動程序，並應相應通知提交人。</w:t>
      </w:r>
    </w:p>
    <w:p w14:paraId="0A7F9C57" w14:textId="50A73C18" w:rsidR="00C2551A" w:rsidRPr="00C17344" w:rsidRDefault="00C2551A" w:rsidP="007B6D03">
      <w:pPr>
        <w:pStyle w:val="a6"/>
        <w:numPr>
          <w:ilvl w:val="0"/>
          <w:numId w:val="38"/>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若程序已啟動，而通知被認定為逾期提交，任何一方均可請求亞非法協香港區域仲裁中心及已獲委任的調解員或仲裁員終止該程序。</w:t>
      </w:r>
    </w:p>
    <w:p w14:paraId="23245051" w14:textId="77777777" w:rsidR="00206546" w:rsidRDefault="00206546" w:rsidP="007B6D03">
      <w:pPr>
        <w:overflowPunct w:val="0"/>
        <w:spacing w:after="218" w:line="259" w:lineRule="auto"/>
        <w:ind w:right="164"/>
        <w:rPr>
          <w:rFonts w:eastAsia="SimSun"/>
          <w:bCs/>
          <w:sz w:val="36"/>
          <w:lang w:val="en-US" w:eastAsia="zh-TW"/>
        </w:rPr>
      </w:pPr>
    </w:p>
    <w:p w14:paraId="58DD08C6" w14:textId="77777777" w:rsidR="005E4C8C" w:rsidRPr="005E4C8C" w:rsidRDefault="005E4C8C" w:rsidP="007B6D03">
      <w:pPr>
        <w:overflowPunct w:val="0"/>
        <w:spacing w:after="218" w:line="259" w:lineRule="auto"/>
        <w:ind w:right="164"/>
        <w:rPr>
          <w:rFonts w:eastAsia="SimSun"/>
          <w:bCs/>
          <w:sz w:val="36"/>
          <w:lang w:val="en-US" w:eastAsia="zh-TW"/>
        </w:rPr>
      </w:pPr>
    </w:p>
    <w:p w14:paraId="5575AADD" w14:textId="05F1D5A0"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lang w:eastAsia="zh-TW"/>
        </w:rPr>
      </w:pPr>
      <w:bookmarkStart w:id="7" w:name="Article_7_Time_Limit_for_Commencement_of"/>
      <w:bookmarkEnd w:id="7"/>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10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仲裁地</w:t>
      </w:r>
    </w:p>
    <w:p w14:paraId="27464A0D" w14:textId="165743FE" w:rsidR="00450B15" w:rsidRPr="00C17344" w:rsidRDefault="00C2551A" w:rsidP="007B6D03">
      <w:pPr>
        <w:overflowPunct w:val="0"/>
        <w:spacing w:after="218" w:line="262" w:lineRule="auto"/>
        <w:ind w:left="11" w:hanging="11"/>
        <w:rPr>
          <w:rFonts w:eastAsiaTheme="minorEastAsia"/>
          <w:sz w:val="36"/>
          <w:szCs w:val="36"/>
          <w:lang w:eastAsia="zh-TW"/>
        </w:rPr>
      </w:pPr>
      <w:r w:rsidRPr="00C17344">
        <w:rPr>
          <w:rFonts w:eastAsiaTheme="minorEastAsia"/>
          <w:sz w:val="36"/>
          <w:szCs w:val="36"/>
          <w:lang w:eastAsia="zh-TW"/>
        </w:rPr>
        <w:t>各方當事人可協議約定仲裁地。如未達成協議，則根據本《規則》進行之仲裁的仲裁地為中國香港，除非仲裁庭考慮案件具體情況後認為另一地點更為適宜。仲裁裁決應被視為於仲裁地作出。</w:t>
      </w:r>
    </w:p>
    <w:p w14:paraId="0EAC0A96" w14:textId="77777777" w:rsidR="00C2551A" w:rsidRPr="00C17344" w:rsidRDefault="00C2551A" w:rsidP="007B6D03">
      <w:pPr>
        <w:overflowPunct w:val="0"/>
        <w:spacing w:after="218" w:line="262" w:lineRule="auto"/>
        <w:ind w:left="11" w:hanging="11"/>
        <w:rPr>
          <w:rFonts w:eastAsiaTheme="minorEastAsia"/>
          <w:sz w:val="36"/>
          <w:szCs w:val="36"/>
          <w:lang w:eastAsia="zh-TW"/>
        </w:rPr>
      </w:pPr>
    </w:p>
    <w:p w14:paraId="6D73A0F6" w14:textId="3AEA7DFD"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11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調解會議或仲裁</w:t>
      </w:r>
      <w:r w:rsidR="00772684" w:rsidRPr="00C17344">
        <w:rPr>
          <w:rFonts w:ascii="Times New Roman" w:eastAsiaTheme="minorEastAsia" w:hAnsi="Times New Roman" w:cs="Times New Roman"/>
          <w:sz w:val="36"/>
          <w:szCs w:val="36"/>
          <w:lang w:eastAsia="zh-TW"/>
        </w:rPr>
        <w:t>開庭</w:t>
      </w:r>
      <w:r w:rsidRPr="00C17344">
        <w:rPr>
          <w:rFonts w:ascii="Times New Roman" w:eastAsiaTheme="minorEastAsia" w:hAnsi="Times New Roman" w:cs="Times New Roman"/>
          <w:sz w:val="36"/>
          <w:szCs w:val="36"/>
          <w:lang w:eastAsia="zh-TW"/>
        </w:rPr>
        <w:t>地點</w:t>
      </w:r>
    </w:p>
    <w:p w14:paraId="215B0083" w14:textId="24FA7E6B" w:rsidR="00F01BE2" w:rsidRPr="00C17344" w:rsidRDefault="00C2551A" w:rsidP="007B6D03">
      <w:pPr>
        <w:overflowPunct w:val="0"/>
        <w:spacing w:after="218" w:line="262" w:lineRule="auto"/>
        <w:ind w:left="11" w:hanging="11"/>
        <w:rPr>
          <w:rFonts w:eastAsiaTheme="minorEastAsia"/>
          <w:sz w:val="36"/>
          <w:szCs w:val="36"/>
          <w:lang w:eastAsia="zh-TW"/>
        </w:rPr>
      </w:pPr>
      <w:r w:rsidRPr="00C17344">
        <w:rPr>
          <w:rFonts w:eastAsiaTheme="minorEastAsia"/>
          <w:sz w:val="36"/>
          <w:szCs w:val="36"/>
          <w:lang w:eastAsia="zh-TW"/>
        </w:rPr>
        <w:t>除非各方當事人另有協議，調解會議或仲裁</w:t>
      </w:r>
      <w:r w:rsidR="00772684" w:rsidRPr="00C17344">
        <w:rPr>
          <w:rFonts w:eastAsiaTheme="minorEastAsia"/>
          <w:sz w:val="36"/>
          <w:szCs w:val="36"/>
          <w:lang w:eastAsia="zh-TW"/>
        </w:rPr>
        <w:t>開庭</w:t>
      </w:r>
      <w:r w:rsidRPr="00C17344">
        <w:rPr>
          <w:rFonts w:eastAsiaTheme="minorEastAsia"/>
          <w:sz w:val="36"/>
          <w:szCs w:val="36"/>
          <w:lang w:eastAsia="zh-TW"/>
        </w:rPr>
        <w:t>須於指定線上平台上以虛擬方式進行。</w:t>
      </w:r>
    </w:p>
    <w:p w14:paraId="0BAE66E6" w14:textId="77777777" w:rsidR="00C2551A" w:rsidRPr="00C17344" w:rsidRDefault="00C2551A" w:rsidP="007B6D03">
      <w:pPr>
        <w:overflowPunct w:val="0"/>
        <w:spacing w:after="218" w:line="262" w:lineRule="auto"/>
        <w:ind w:left="11" w:hanging="11"/>
        <w:rPr>
          <w:rFonts w:eastAsiaTheme="minorEastAsia"/>
          <w:sz w:val="36"/>
          <w:szCs w:val="36"/>
          <w:lang w:eastAsia="zh-TW"/>
        </w:rPr>
      </w:pPr>
    </w:p>
    <w:p w14:paraId="2EDB2FC5" w14:textId="23FA808F"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lang w:eastAsia="zh-TW"/>
        </w:rPr>
      </w:pPr>
      <w:bookmarkStart w:id="8" w:name="Article_9_____Place_of_Mediation_Session"/>
      <w:bookmarkEnd w:id="8"/>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12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程序語言</w:t>
      </w:r>
    </w:p>
    <w:p w14:paraId="749BCF88" w14:textId="433F5058" w:rsidR="00B76F78" w:rsidRPr="00C17344"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依據本《規則》進行之程序，語言應為英文或中文。若當事人未達成協議，調解員或仲裁</w:t>
      </w:r>
      <w:r w:rsidR="00837415">
        <w:rPr>
          <w:rFonts w:ascii="SimSun" w:eastAsia="SimSun" w:hAnsi="SimSun" w:hint="eastAsia"/>
          <w:color w:val="0F1115"/>
          <w:sz w:val="36"/>
          <w:szCs w:val="36"/>
          <w:lang w:eastAsia="zh-TW"/>
        </w:rPr>
        <w:t>庭</w:t>
      </w:r>
      <w:r w:rsidRPr="00C17344">
        <w:rPr>
          <w:rFonts w:eastAsiaTheme="minorEastAsia"/>
          <w:color w:val="0F1115"/>
          <w:sz w:val="36"/>
          <w:szCs w:val="36"/>
          <w:lang w:eastAsia="zh-TW"/>
        </w:rPr>
        <w:t>（若尚未委任，則由亞非法協香港區域仲裁中心）應於程序開始時，綜合考量所有相關情況後，於此兩種語言中擇一作為程序語言。一經指定，程序應僅以所選語言進行，除非各方當事人與調解員或仲裁</w:t>
      </w:r>
      <w:r w:rsidR="00F43A71" w:rsidRPr="005E4C8C">
        <w:rPr>
          <w:rFonts w:eastAsiaTheme="minorEastAsia" w:hint="eastAsia"/>
          <w:color w:val="0F1115"/>
          <w:sz w:val="36"/>
          <w:szCs w:val="36"/>
          <w:lang w:eastAsia="zh-TW"/>
        </w:rPr>
        <w:t>庭</w:t>
      </w:r>
      <w:r w:rsidRPr="00C17344">
        <w:rPr>
          <w:rFonts w:eastAsiaTheme="minorEastAsia"/>
          <w:color w:val="0F1115"/>
          <w:sz w:val="36"/>
          <w:szCs w:val="36"/>
          <w:lang w:eastAsia="zh-TW"/>
        </w:rPr>
        <w:t>另行共同協議。</w:t>
      </w:r>
    </w:p>
    <w:p w14:paraId="3CB85616" w14:textId="0F9961EE" w:rsidR="00C2551A" w:rsidRPr="00C17344"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經亞非法協香港區域仲裁中心及調解員或仲裁</w:t>
      </w:r>
      <w:r w:rsidR="009572B8" w:rsidRPr="00045FB4">
        <w:rPr>
          <w:rFonts w:asciiTheme="minorEastAsia" w:eastAsiaTheme="minorEastAsia" w:hAnsiTheme="minorEastAsia" w:hint="eastAsia"/>
          <w:color w:val="0F1115"/>
          <w:sz w:val="36"/>
          <w:szCs w:val="36"/>
          <w:lang w:val="en-US" w:eastAsia="zh-TW"/>
        </w:rPr>
        <w:t>庭</w:t>
      </w:r>
      <w:r w:rsidRPr="00C17344">
        <w:rPr>
          <w:rFonts w:eastAsiaTheme="minorEastAsia"/>
          <w:color w:val="0F1115"/>
          <w:sz w:val="36"/>
          <w:szCs w:val="36"/>
          <w:lang w:eastAsia="zh-TW"/>
        </w:rPr>
        <w:t>共同批准後，當事人可請求使用英文或中文以外的語言。</w:t>
      </w:r>
    </w:p>
    <w:p w14:paraId="6E4F43C5" w14:textId="1200D5FF" w:rsidR="00C2551A" w:rsidRPr="00C17344"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在任何調解會議或仲裁</w:t>
      </w:r>
      <w:r w:rsidR="007B6D03" w:rsidRPr="00C17344">
        <w:rPr>
          <w:rFonts w:eastAsiaTheme="minorEastAsia"/>
          <w:color w:val="0F1115"/>
          <w:sz w:val="36"/>
          <w:szCs w:val="36"/>
          <w:lang w:eastAsia="zh-TW"/>
        </w:rPr>
        <w:t>聆訊</w:t>
      </w:r>
      <w:r w:rsidRPr="00C17344">
        <w:rPr>
          <w:rFonts w:eastAsiaTheme="minorEastAsia"/>
          <w:color w:val="0F1115"/>
          <w:sz w:val="36"/>
          <w:szCs w:val="36"/>
          <w:lang w:eastAsia="zh-TW"/>
        </w:rPr>
        <w:t>中，若當事人安排將非程序指定語言與調解或仲裁正式語言之間進行互譯，可獲准使用該非指定語言。</w:t>
      </w:r>
    </w:p>
    <w:p w14:paraId="2DB10975" w14:textId="45790F36" w:rsidR="00C2551A" w:rsidRPr="00C17344"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lastRenderedPageBreak/>
        <w:t>程序進行可借助指定線上平台提供的翻譯及傳譯服務，或由當事人自行安排。</w:t>
      </w:r>
    </w:p>
    <w:p w14:paraId="6AEA3527" w14:textId="77777777" w:rsidR="00C2551A" w:rsidRPr="00C17344" w:rsidRDefault="00C2551A"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764DD0E7" w14:textId="77777777" w:rsidR="00C2551A" w:rsidRPr="00C17344" w:rsidRDefault="00C2551A"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60A89F12" w14:textId="786B6E2B" w:rsidR="00C2551A" w:rsidRPr="00C17344"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r w:rsidRPr="00C17344">
        <w:rPr>
          <w:rFonts w:eastAsiaTheme="minorEastAsia"/>
        </w:rPr>
        <w:t>調解階段</w:t>
      </w:r>
    </w:p>
    <w:p w14:paraId="79726F44" w14:textId="77777777" w:rsidR="007B6D03" w:rsidRPr="00C17344" w:rsidRDefault="007B6D03"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13E0FFB7" w14:textId="4085E964"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13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調解員的委任</w:t>
      </w:r>
    </w:p>
    <w:p w14:paraId="7DF9BE83" w14:textId="7A046C84" w:rsidR="00C2551A" w:rsidRPr="00C17344"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依本《規則》進行之程序的調解員，應從先導計劃體育調解員名冊中委任。若各方共同推薦調解員人選，須獲亞非法協香港區域仲裁中心書面確認。</w:t>
      </w:r>
    </w:p>
    <w:p w14:paraId="710EA3AB" w14:textId="16C40CDA" w:rsidR="00C2551A" w:rsidRPr="00C17344"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若各方未能就調解員之委任達成協議，亞非法協香港區域仲裁中心應在與各方協商後，從先導計劃體育調解員名冊中委任調解員。</w:t>
      </w:r>
    </w:p>
    <w:p w14:paraId="59A9CF88" w14:textId="7A2DB546" w:rsidR="00C2551A" w:rsidRPr="00C17344"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調解員接受委任，即承諾投入充分時間處理程序，以確保程序高效進行。</w:t>
      </w:r>
    </w:p>
    <w:p w14:paraId="353354BE" w14:textId="26833E2C" w:rsidR="00B4610D" w:rsidRPr="00C17344"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若任何一方提出異議，或調解員自行判斷其無法促成調解成功，調解員應終止其職責，並據此書面通知亞非法協香港區域仲裁中心。收到該通知後，亞非法協香港區域仲裁中心將在與各方協商、並提供其從先導計劃體育調解員名冊中另行委任調解員的機會後，安排更換調解員。</w:t>
      </w:r>
    </w:p>
    <w:p w14:paraId="47EDAA32" w14:textId="602C344B"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14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調解程序</w:t>
      </w:r>
    </w:p>
    <w:p w14:paraId="36F97F44" w14:textId="21709566" w:rsidR="00C2551A" w:rsidRPr="00C17344"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調解員應於獲委任後迅速啟動並進行調解，並應盡最大努力於獲委任後十（</w:t>
      </w:r>
      <w:r w:rsidRPr="00C17344">
        <w:rPr>
          <w:rFonts w:eastAsiaTheme="minorEastAsia"/>
          <w:color w:val="0F1115"/>
          <w:sz w:val="36"/>
          <w:szCs w:val="36"/>
          <w:lang w:eastAsia="zh-TW"/>
        </w:rPr>
        <w:t>10</w:t>
      </w:r>
      <w:r w:rsidRPr="00C17344">
        <w:rPr>
          <w:rFonts w:eastAsiaTheme="minorEastAsia"/>
          <w:color w:val="0F1115"/>
          <w:sz w:val="36"/>
          <w:szCs w:val="36"/>
          <w:lang w:eastAsia="zh-TW"/>
        </w:rPr>
        <w:t>）日內完成調解。除各方與調解員另有協議外，根據本《規則》就一項申索進行的調解會議總時長，無論以單次或多場次方式進行，合計不得超過五（</w:t>
      </w:r>
      <w:r w:rsidRPr="00C17344">
        <w:rPr>
          <w:rFonts w:eastAsiaTheme="minorEastAsia"/>
          <w:color w:val="0F1115"/>
          <w:sz w:val="36"/>
          <w:szCs w:val="36"/>
          <w:lang w:eastAsia="zh-TW"/>
        </w:rPr>
        <w:t>5</w:t>
      </w:r>
      <w:r w:rsidRPr="00C17344">
        <w:rPr>
          <w:rFonts w:eastAsiaTheme="minorEastAsia"/>
          <w:color w:val="0F1115"/>
          <w:sz w:val="36"/>
          <w:szCs w:val="36"/>
          <w:lang w:eastAsia="zh-TW"/>
        </w:rPr>
        <w:t>）小時。</w:t>
      </w:r>
    </w:p>
    <w:p w14:paraId="1C943629" w14:textId="1B34AF90" w:rsidR="00C2551A" w:rsidRPr="00C17344"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各方當事人應真誠與調解員合作，以盡可能高效地推進調解。</w:t>
      </w:r>
    </w:p>
    <w:p w14:paraId="7CEE904B" w14:textId="4F3FEA5F" w:rsidR="00C2551A" w:rsidRPr="00C17344"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調解員可與各方當事人（在聯合會議）或單獨（在私人會議中）溝通，惟在此類私人會議中獲得的任何資訊，未經提供該資訊的一方明確授權，不得向另一方或多方披露。</w:t>
      </w:r>
    </w:p>
    <w:p w14:paraId="67227F6F" w14:textId="620F2E27" w:rsidR="00C2551A" w:rsidRPr="00C17344"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在本《規則》規定的調解終止前，任何一方均可隨時要求與調解員進行私人會議。</w:t>
      </w:r>
    </w:p>
    <w:p w14:paraId="1185FC17" w14:textId="77777777" w:rsidR="00C2551A" w:rsidRPr="00C17344" w:rsidRDefault="00C2551A"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3CA8D261" w14:textId="0CCD2F08"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15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調解的終止</w:t>
      </w:r>
    </w:p>
    <w:p w14:paraId="71826A86" w14:textId="174370B8" w:rsidR="00C2551A" w:rsidRPr="00C17344" w:rsidRDefault="00C2551A" w:rsidP="007B6D03">
      <w:pPr>
        <w:pStyle w:val="a6"/>
        <w:numPr>
          <w:ilvl w:val="0"/>
          <w:numId w:val="42"/>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在下列任一情況下，調解應於亞非法協香港區域仲裁中心書面確認後即告終止：</w:t>
      </w:r>
    </w:p>
    <w:p w14:paraId="0F8B2658" w14:textId="77777777" w:rsidR="00C2551A" w:rsidRPr="00C17344" w:rsidRDefault="00C2551A" w:rsidP="007B6D03">
      <w:pPr>
        <w:pStyle w:val="a6"/>
        <w:numPr>
          <w:ilvl w:val="0"/>
          <w:numId w:val="43"/>
        </w:numPr>
        <w:overflowPunct w:val="0"/>
        <w:rPr>
          <w:rFonts w:eastAsiaTheme="minorEastAsia"/>
          <w:bCs/>
          <w:sz w:val="36"/>
          <w:lang w:eastAsia="zh-TW"/>
        </w:rPr>
      </w:pPr>
      <w:r w:rsidRPr="00C17344">
        <w:rPr>
          <w:rFonts w:eastAsiaTheme="minorEastAsia"/>
          <w:bCs/>
          <w:sz w:val="36"/>
          <w:lang w:eastAsia="zh-TW"/>
        </w:rPr>
        <w:t>各方當事人簽署和解協議；或</w:t>
      </w:r>
    </w:p>
    <w:p w14:paraId="202932E8" w14:textId="77777777" w:rsidR="00C2551A" w:rsidRPr="00C17344" w:rsidRDefault="00C2551A" w:rsidP="007B6D03">
      <w:pPr>
        <w:pStyle w:val="a6"/>
        <w:numPr>
          <w:ilvl w:val="0"/>
          <w:numId w:val="43"/>
        </w:numPr>
        <w:overflowPunct w:val="0"/>
        <w:rPr>
          <w:rFonts w:eastAsiaTheme="minorEastAsia"/>
          <w:bCs/>
          <w:sz w:val="36"/>
          <w:lang w:eastAsia="zh-TW"/>
        </w:rPr>
      </w:pPr>
      <w:r w:rsidRPr="00C17344">
        <w:rPr>
          <w:rFonts w:eastAsiaTheme="minorEastAsia"/>
          <w:bCs/>
          <w:sz w:val="36"/>
          <w:lang w:eastAsia="zh-TW"/>
        </w:rPr>
        <w:t>調解員書面通知調解已完成；或</w:t>
      </w:r>
    </w:p>
    <w:p w14:paraId="70EC20E3" w14:textId="77777777" w:rsidR="00C2551A" w:rsidRPr="00C17344" w:rsidRDefault="00C2551A" w:rsidP="007B6D03">
      <w:pPr>
        <w:pStyle w:val="a6"/>
        <w:numPr>
          <w:ilvl w:val="0"/>
          <w:numId w:val="43"/>
        </w:numPr>
        <w:overflowPunct w:val="0"/>
        <w:rPr>
          <w:rFonts w:eastAsiaTheme="minorEastAsia"/>
          <w:bCs/>
          <w:sz w:val="36"/>
          <w:lang w:eastAsia="zh-TW"/>
        </w:rPr>
      </w:pPr>
      <w:r w:rsidRPr="00C17344">
        <w:rPr>
          <w:rFonts w:eastAsiaTheme="minorEastAsia"/>
          <w:bCs/>
          <w:sz w:val="36"/>
          <w:lang w:eastAsia="zh-TW"/>
        </w:rPr>
        <w:t>調解員經與各方協商後，書面通知表明進一步的調解無助於解決爭議；或</w:t>
      </w:r>
    </w:p>
    <w:p w14:paraId="52F54365" w14:textId="77777777" w:rsidR="00C2551A" w:rsidRPr="00C17344" w:rsidRDefault="00C2551A" w:rsidP="007B6D03">
      <w:pPr>
        <w:pStyle w:val="a6"/>
        <w:numPr>
          <w:ilvl w:val="0"/>
          <w:numId w:val="43"/>
        </w:numPr>
        <w:overflowPunct w:val="0"/>
        <w:rPr>
          <w:rFonts w:eastAsiaTheme="minorEastAsia"/>
          <w:bCs/>
          <w:sz w:val="36"/>
          <w:lang w:eastAsia="zh-TW"/>
        </w:rPr>
      </w:pPr>
      <w:r w:rsidRPr="00C17344">
        <w:rPr>
          <w:rFonts w:eastAsiaTheme="minorEastAsia"/>
          <w:bCs/>
          <w:sz w:val="36"/>
          <w:lang w:eastAsia="zh-TW"/>
        </w:rPr>
        <w:lastRenderedPageBreak/>
        <w:t>任何一方當事人隨時向調解員及其他方提交書面通知，聲明終止調解；或</w:t>
      </w:r>
    </w:p>
    <w:p w14:paraId="7E6CAF9E" w14:textId="77777777" w:rsidR="00C2551A" w:rsidRPr="00C17344" w:rsidRDefault="00C2551A" w:rsidP="007B6D03">
      <w:pPr>
        <w:pStyle w:val="a6"/>
        <w:numPr>
          <w:ilvl w:val="0"/>
          <w:numId w:val="43"/>
        </w:numPr>
        <w:overflowPunct w:val="0"/>
        <w:rPr>
          <w:rFonts w:eastAsiaTheme="minorEastAsia"/>
          <w:bCs/>
          <w:sz w:val="36"/>
          <w:lang w:eastAsia="zh-TW"/>
        </w:rPr>
      </w:pPr>
      <w:r w:rsidRPr="00C17344">
        <w:rPr>
          <w:rFonts w:eastAsiaTheme="minorEastAsia"/>
          <w:bCs/>
          <w:sz w:val="36"/>
          <w:lang w:eastAsia="zh-TW"/>
        </w:rPr>
        <w:t>在調解會議結束後七（</w:t>
      </w:r>
      <w:r w:rsidRPr="00C17344">
        <w:rPr>
          <w:rFonts w:eastAsiaTheme="minorEastAsia"/>
          <w:bCs/>
          <w:sz w:val="36"/>
          <w:lang w:eastAsia="zh-TW"/>
        </w:rPr>
        <w:t>7</w:t>
      </w:r>
      <w:r w:rsidRPr="00C17344">
        <w:rPr>
          <w:rFonts w:eastAsiaTheme="minorEastAsia"/>
          <w:bCs/>
          <w:sz w:val="36"/>
          <w:lang w:eastAsia="zh-TW"/>
        </w:rPr>
        <w:t>）日內，調解員與任何一方當事人或其代表之間未進行任何通訊；或</w:t>
      </w:r>
    </w:p>
    <w:p w14:paraId="7103DFAD" w14:textId="78ECB9DD" w:rsidR="00C2551A" w:rsidRPr="00C17344" w:rsidRDefault="00C2551A" w:rsidP="007B6D03">
      <w:pPr>
        <w:pStyle w:val="a6"/>
        <w:numPr>
          <w:ilvl w:val="0"/>
          <w:numId w:val="43"/>
        </w:numPr>
        <w:overflowPunct w:val="0"/>
        <w:spacing w:after="218" w:line="259" w:lineRule="auto"/>
        <w:ind w:left="1383" w:right="164"/>
        <w:rPr>
          <w:rFonts w:eastAsiaTheme="minorEastAsia"/>
          <w:bCs/>
          <w:sz w:val="36"/>
          <w:lang w:eastAsia="zh-TW"/>
        </w:rPr>
      </w:pPr>
      <w:r w:rsidRPr="00C17344">
        <w:rPr>
          <w:rFonts w:eastAsiaTheme="minorEastAsia"/>
          <w:bCs/>
          <w:sz w:val="36"/>
          <w:lang w:eastAsia="zh-TW"/>
        </w:rPr>
        <w:t>出現亞非法協香港區域仲裁中心認為足以終止程序的其他情況。</w:t>
      </w:r>
    </w:p>
    <w:p w14:paraId="1BEDBBD7" w14:textId="577A77FC" w:rsidR="00C2551A" w:rsidRPr="00C17344" w:rsidRDefault="00C2551A" w:rsidP="007B6D03">
      <w:pPr>
        <w:pStyle w:val="a6"/>
        <w:numPr>
          <w:ilvl w:val="0"/>
          <w:numId w:val="42"/>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任何一方當事人無權要求調解員在隨後由同一爭議引起的任何司法、審裁或仲裁程序中作為證人作證，調解員亦不得擔任證人，除非受有管轄權的法院強制要求。</w:t>
      </w:r>
    </w:p>
    <w:p w14:paraId="6C564C48" w14:textId="154F4E1B" w:rsidR="00C2551A" w:rsidRPr="00C17344" w:rsidRDefault="00C2551A" w:rsidP="007B6D03">
      <w:pPr>
        <w:pStyle w:val="a6"/>
        <w:numPr>
          <w:ilvl w:val="0"/>
          <w:numId w:val="42"/>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若調解因第</w:t>
      </w:r>
      <w:r w:rsidRPr="00C17344">
        <w:rPr>
          <w:rFonts w:eastAsiaTheme="minorEastAsia"/>
          <w:color w:val="0F1115"/>
          <w:sz w:val="36"/>
          <w:szCs w:val="36"/>
          <w:lang w:eastAsia="zh-TW"/>
        </w:rPr>
        <w:t>1</w:t>
      </w:r>
      <w:r w:rsidRPr="00C17344">
        <w:rPr>
          <w:rFonts w:eastAsiaTheme="minorEastAsia"/>
          <w:color w:val="0F1115"/>
          <w:sz w:val="36"/>
          <w:szCs w:val="36"/>
          <w:lang w:eastAsia="zh-TW"/>
        </w:rPr>
        <w:t>款</w:t>
      </w:r>
      <w:r w:rsidRPr="00C17344">
        <w:rPr>
          <w:rFonts w:eastAsiaTheme="minorEastAsia"/>
          <w:color w:val="0F1115"/>
          <w:sz w:val="36"/>
          <w:szCs w:val="36"/>
          <w:lang w:eastAsia="zh-TW"/>
        </w:rPr>
        <w:t>(b)</w:t>
      </w:r>
      <w:r w:rsidRPr="00C17344">
        <w:rPr>
          <w:rFonts w:eastAsiaTheme="minorEastAsia"/>
          <w:color w:val="0F1115"/>
          <w:sz w:val="36"/>
          <w:szCs w:val="36"/>
          <w:lang w:eastAsia="zh-TW"/>
        </w:rPr>
        <w:t>至</w:t>
      </w:r>
      <w:r w:rsidRPr="00C17344">
        <w:rPr>
          <w:rFonts w:eastAsiaTheme="minorEastAsia"/>
          <w:color w:val="0F1115"/>
          <w:sz w:val="36"/>
          <w:szCs w:val="36"/>
          <w:lang w:eastAsia="zh-TW"/>
        </w:rPr>
        <w:t>(f)</w:t>
      </w:r>
      <w:r w:rsidRPr="00C17344">
        <w:rPr>
          <w:rFonts w:eastAsiaTheme="minorEastAsia"/>
          <w:color w:val="0F1115"/>
          <w:sz w:val="36"/>
          <w:szCs w:val="36"/>
          <w:lang w:eastAsia="zh-TW"/>
        </w:rPr>
        <w:t>項所述任何原因終止，調解員應及時通知亞非法協香港區域仲裁中心。經所有當事人要求，調解員可向各方及亞非法協香港區域仲裁中心提供簡要書面摘要，說明調解過程中已縮小的爭議範圍或各方保留的立場。</w:t>
      </w:r>
    </w:p>
    <w:p w14:paraId="57BE7909" w14:textId="77777777" w:rsidR="00C2551A" w:rsidRDefault="00C2551A" w:rsidP="007B6D03">
      <w:pPr>
        <w:tabs>
          <w:tab w:val="left" w:pos="662"/>
          <w:tab w:val="left" w:pos="664"/>
        </w:tabs>
        <w:overflowPunct w:val="0"/>
        <w:spacing w:after="218" w:line="259" w:lineRule="auto"/>
        <w:ind w:left="27" w:right="164"/>
        <w:rPr>
          <w:rFonts w:eastAsia="SimSun"/>
          <w:color w:val="0F1115"/>
          <w:sz w:val="36"/>
          <w:szCs w:val="36"/>
          <w:lang w:eastAsia="zh-TW"/>
        </w:rPr>
      </w:pPr>
    </w:p>
    <w:p w14:paraId="37C7D97A" w14:textId="77777777" w:rsidR="005E4C8C" w:rsidRDefault="005E4C8C" w:rsidP="007B6D03">
      <w:pPr>
        <w:tabs>
          <w:tab w:val="left" w:pos="662"/>
          <w:tab w:val="left" w:pos="664"/>
        </w:tabs>
        <w:overflowPunct w:val="0"/>
        <w:spacing w:after="218" w:line="259" w:lineRule="auto"/>
        <w:ind w:left="27" w:right="164"/>
        <w:rPr>
          <w:rFonts w:eastAsia="SimSun"/>
          <w:color w:val="0F1115"/>
          <w:sz w:val="36"/>
          <w:szCs w:val="36"/>
          <w:lang w:eastAsia="zh-TW"/>
        </w:rPr>
      </w:pPr>
    </w:p>
    <w:p w14:paraId="53056C22" w14:textId="77777777" w:rsidR="005E4C8C" w:rsidRDefault="005E4C8C" w:rsidP="007B6D03">
      <w:pPr>
        <w:tabs>
          <w:tab w:val="left" w:pos="662"/>
          <w:tab w:val="left" w:pos="664"/>
        </w:tabs>
        <w:overflowPunct w:val="0"/>
        <w:spacing w:after="218" w:line="259" w:lineRule="auto"/>
        <w:ind w:left="27" w:right="164"/>
        <w:rPr>
          <w:rFonts w:eastAsia="SimSun"/>
          <w:color w:val="0F1115"/>
          <w:sz w:val="36"/>
          <w:szCs w:val="36"/>
          <w:lang w:eastAsia="zh-TW"/>
        </w:rPr>
      </w:pPr>
    </w:p>
    <w:p w14:paraId="61403FEA" w14:textId="77777777" w:rsidR="005E4C8C" w:rsidRDefault="005E4C8C" w:rsidP="007B6D03">
      <w:pPr>
        <w:tabs>
          <w:tab w:val="left" w:pos="662"/>
          <w:tab w:val="left" w:pos="664"/>
        </w:tabs>
        <w:overflowPunct w:val="0"/>
        <w:spacing w:after="218" w:line="259" w:lineRule="auto"/>
        <w:ind w:left="27" w:right="164"/>
        <w:rPr>
          <w:rFonts w:eastAsia="SimSun"/>
          <w:color w:val="0F1115"/>
          <w:sz w:val="36"/>
          <w:szCs w:val="36"/>
          <w:lang w:eastAsia="zh-TW"/>
        </w:rPr>
      </w:pPr>
    </w:p>
    <w:p w14:paraId="67BDDC08" w14:textId="77777777" w:rsidR="005E4C8C" w:rsidRPr="005E4C8C" w:rsidRDefault="005E4C8C" w:rsidP="007B6D03">
      <w:pPr>
        <w:tabs>
          <w:tab w:val="left" w:pos="662"/>
          <w:tab w:val="left" w:pos="664"/>
        </w:tabs>
        <w:overflowPunct w:val="0"/>
        <w:spacing w:after="218" w:line="259" w:lineRule="auto"/>
        <w:ind w:left="27" w:right="164"/>
        <w:rPr>
          <w:rFonts w:eastAsia="SimSun"/>
          <w:color w:val="0F1115"/>
          <w:sz w:val="36"/>
          <w:szCs w:val="36"/>
          <w:lang w:eastAsia="zh-TW"/>
        </w:rPr>
      </w:pPr>
    </w:p>
    <w:p w14:paraId="5734B6FC" w14:textId="1C7C9A51" w:rsidR="00B85162"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16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調解程序的保密性</w:t>
      </w:r>
    </w:p>
    <w:p w14:paraId="6FB94035" w14:textId="22E0B831" w:rsidR="00C2551A" w:rsidRPr="00C17344" w:rsidRDefault="00C2551A" w:rsidP="007B6D03">
      <w:pPr>
        <w:pStyle w:val="a6"/>
        <w:numPr>
          <w:ilvl w:val="0"/>
          <w:numId w:val="44"/>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調解為一私密且具保密性之程序。在不影響本條第</w:t>
      </w:r>
      <w:r w:rsidRPr="00C17344">
        <w:rPr>
          <w:rFonts w:eastAsiaTheme="minorEastAsia"/>
          <w:color w:val="0F1115"/>
          <w:sz w:val="36"/>
          <w:szCs w:val="36"/>
          <w:lang w:eastAsia="zh-TW"/>
        </w:rPr>
        <w:t>2</w:t>
      </w:r>
      <w:r w:rsidRPr="00C17344">
        <w:rPr>
          <w:rFonts w:eastAsiaTheme="minorEastAsia"/>
          <w:color w:val="0F1115"/>
          <w:sz w:val="36"/>
          <w:szCs w:val="36"/>
          <w:lang w:eastAsia="zh-TW"/>
        </w:rPr>
        <w:t>款之情況下，任何一方為調解目的或與調解相關而披露、製作或提交之所有文件、通訊或資訊，均應基於保密及不妨礙權益原則進行披露，且此類披露不得視為放棄任何保密或特權保護。保密義務亦延伸至和解協議，除非其披露為履行或執行協議所必需。</w:t>
      </w:r>
    </w:p>
    <w:p w14:paraId="30E1246C" w14:textId="2B2538DE" w:rsidR="00C2551A" w:rsidRPr="00C17344" w:rsidRDefault="00C2551A" w:rsidP="007B6D03">
      <w:pPr>
        <w:pStyle w:val="a6"/>
        <w:numPr>
          <w:ilvl w:val="0"/>
          <w:numId w:val="44"/>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調解過程中發生之任何事宜，均不得意圖或實際以任何方式影響各方當事人在後續仲裁、審裁或訴訟中之權利，亦不應損害其法律立場。</w:t>
      </w:r>
    </w:p>
    <w:p w14:paraId="40752CBB" w14:textId="77777777" w:rsidR="00C2551A" w:rsidRPr="00C17344" w:rsidRDefault="00C2551A"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7338C647" w14:textId="4C16F21E" w:rsidR="00C2551A" w:rsidRPr="00C17344"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17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仲裁的啟動</w:t>
      </w:r>
    </w:p>
    <w:p w14:paraId="042A9664" w14:textId="559FCF38" w:rsidR="00C2551A" w:rsidRPr="00C17344" w:rsidRDefault="00C2551A" w:rsidP="007B6D03">
      <w:pPr>
        <w:pStyle w:val="a6"/>
        <w:numPr>
          <w:ilvl w:val="0"/>
          <w:numId w:val="45"/>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若各方未能在獲通知調解員委任後十（</w:t>
      </w:r>
      <w:r w:rsidRPr="00C17344">
        <w:rPr>
          <w:rFonts w:eastAsiaTheme="minorEastAsia"/>
          <w:color w:val="0F1115"/>
          <w:sz w:val="36"/>
          <w:szCs w:val="36"/>
          <w:lang w:eastAsia="zh-TW"/>
        </w:rPr>
        <w:t>10</w:t>
      </w:r>
      <w:r w:rsidRPr="00C17344">
        <w:rPr>
          <w:rFonts w:eastAsiaTheme="minorEastAsia"/>
          <w:color w:val="0F1115"/>
          <w:sz w:val="36"/>
          <w:szCs w:val="36"/>
          <w:lang w:eastAsia="zh-TW"/>
        </w:rPr>
        <w:t>）日內（或經各方書面協議延長的其他期限）通過調解解決爭議，則程序可根據本《規則》進入仲裁階段。</w:t>
      </w:r>
    </w:p>
    <w:p w14:paraId="2A91168D" w14:textId="4A887067" w:rsidR="00A602F9" w:rsidRPr="00C17344" w:rsidRDefault="00C2551A" w:rsidP="007B6D03">
      <w:pPr>
        <w:pStyle w:val="a6"/>
        <w:numPr>
          <w:ilvl w:val="0"/>
          <w:numId w:val="45"/>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為進入仲裁階段，申請人應根據本《規則》第</w:t>
      </w:r>
      <w:r w:rsidRPr="00C17344">
        <w:rPr>
          <w:rFonts w:eastAsiaTheme="minorEastAsia"/>
          <w:color w:val="0F1115"/>
          <w:sz w:val="36"/>
          <w:szCs w:val="36"/>
          <w:lang w:eastAsia="zh-TW"/>
        </w:rPr>
        <w:t>6</w:t>
      </w:r>
      <w:r w:rsidRPr="00C17344">
        <w:rPr>
          <w:rFonts w:eastAsiaTheme="minorEastAsia"/>
          <w:color w:val="0F1115"/>
          <w:sz w:val="36"/>
          <w:szCs w:val="36"/>
          <w:lang w:eastAsia="zh-TW"/>
        </w:rPr>
        <w:t>條提交新的通知，被申請人則應根據第</w:t>
      </w:r>
      <w:r w:rsidRPr="00C17344">
        <w:rPr>
          <w:rFonts w:eastAsiaTheme="minorEastAsia"/>
          <w:color w:val="0F1115"/>
          <w:sz w:val="36"/>
          <w:szCs w:val="36"/>
          <w:lang w:eastAsia="zh-TW"/>
        </w:rPr>
        <w:t>7</w:t>
      </w:r>
      <w:r w:rsidRPr="00C17344">
        <w:rPr>
          <w:rFonts w:eastAsiaTheme="minorEastAsia"/>
          <w:color w:val="0F1115"/>
          <w:sz w:val="36"/>
          <w:szCs w:val="36"/>
          <w:lang w:eastAsia="zh-TW"/>
        </w:rPr>
        <w:t>條提交答覆。為提高效率，除非亞非法協香港區域仲裁中心另有指示，相關文件應直接引用並納入已在調解階段提交的陳述及文件。</w:t>
      </w:r>
    </w:p>
    <w:p w14:paraId="7598FAF1" w14:textId="77777777" w:rsidR="00C2551A" w:rsidRPr="00C17344" w:rsidRDefault="00C2551A"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2993CAFA" w14:textId="77777777" w:rsidR="00C2551A" w:rsidRPr="00C17344" w:rsidRDefault="00C2551A"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09EDF82C" w14:textId="6A090E03" w:rsidR="00C2551A" w:rsidRPr="00C17344"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r w:rsidRPr="00C17344">
        <w:rPr>
          <w:rFonts w:eastAsiaTheme="minorEastAsia"/>
        </w:rPr>
        <w:lastRenderedPageBreak/>
        <w:t>仲裁階段</w:t>
      </w:r>
    </w:p>
    <w:p w14:paraId="75336816" w14:textId="77777777" w:rsidR="00A602F9" w:rsidRPr="00C17344" w:rsidRDefault="00A602F9"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54F2F4BE" w14:textId="481D0700"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bookmarkStart w:id="9" w:name="IV._Arbitration_Stage"/>
      <w:bookmarkStart w:id="10" w:name="Article_15__Number_of_Arbitrators"/>
      <w:bookmarkEnd w:id="9"/>
      <w:bookmarkEnd w:id="10"/>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18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仲裁員人數</w:t>
      </w:r>
    </w:p>
    <w:p w14:paraId="65C1C016" w14:textId="01763DFA" w:rsidR="00772684" w:rsidRPr="00C17344" w:rsidRDefault="00772684" w:rsidP="007B6D03">
      <w:pPr>
        <w:overflowPunct w:val="0"/>
        <w:spacing w:after="218" w:line="262" w:lineRule="auto"/>
        <w:ind w:left="11" w:hanging="11"/>
        <w:rPr>
          <w:rFonts w:eastAsiaTheme="minorEastAsia"/>
          <w:sz w:val="36"/>
          <w:szCs w:val="36"/>
          <w:lang w:eastAsia="zh-TW"/>
        </w:rPr>
      </w:pPr>
      <w:r w:rsidRPr="00C17344">
        <w:rPr>
          <w:rFonts w:eastAsiaTheme="minorEastAsia"/>
          <w:sz w:val="36"/>
          <w:szCs w:val="36"/>
          <w:lang w:eastAsia="zh-TW"/>
        </w:rPr>
        <w:t>仲裁庭應由一名仲裁員組成，除非各方另有協議。若各方未就仲裁員人數達成一致，亞非法協香港區域仲裁中心應委任一名獨任仲裁員，除非其認為案件情況有必要委任三名仲裁員。</w:t>
      </w:r>
    </w:p>
    <w:p w14:paraId="1C63D42B" w14:textId="77777777" w:rsidR="00772684" w:rsidRPr="00C17344" w:rsidRDefault="00772684" w:rsidP="007B6D03">
      <w:pPr>
        <w:pStyle w:val="a3"/>
        <w:overflowPunct w:val="0"/>
        <w:spacing w:line="269" w:lineRule="auto"/>
        <w:ind w:left="28" w:right="164"/>
        <w:rPr>
          <w:rFonts w:eastAsiaTheme="minorEastAsia"/>
          <w:lang w:eastAsia="zh-TW"/>
        </w:rPr>
      </w:pPr>
    </w:p>
    <w:p w14:paraId="2179307D" w14:textId="038DC62A"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19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仲裁員的委任</w:t>
      </w:r>
    </w:p>
    <w:p w14:paraId="2C946577" w14:textId="25B3B781" w:rsidR="00772684" w:rsidRPr="00772684"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各方當事人可協議約定從先導計劃體育仲裁員名冊中委任仲裁員的方法。若未達成協議，仲裁員應依照下列各款規定進行委任。</w:t>
      </w:r>
    </w:p>
    <w:p w14:paraId="54054312" w14:textId="7A938535" w:rsidR="00772684" w:rsidRPr="00772684"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若根據仲裁協議需委任一名獨任仲裁員，各方當事人應在亞非法協香港區域仲裁中心收到書面請求後所規定的七（</w:t>
      </w:r>
      <w:r w:rsidRPr="00772684">
        <w:rPr>
          <w:rFonts w:eastAsiaTheme="minorEastAsia"/>
          <w:color w:val="0F1115"/>
          <w:sz w:val="36"/>
          <w:szCs w:val="36"/>
          <w:lang w:eastAsia="zh-TW"/>
        </w:rPr>
        <w:t>7</w:t>
      </w:r>
      <w:r w:rsidRPr="00772684">
        <w:rPr>
          <w:rFonts w:eastAsiaTheme="minorEastAsia"/>
          <w:color w:val="0F1115"/>
          <w:sz w:val="36"/>
          <w:szCs w:val="36"/>
          <w:lang w:eastAsia="zh-TW"/>
        </w:rPr>
        <w:t>）天時限內，通過共同協議選定仲裁員。若未在該時限內達成協議，亞非法協香港區域仲裁中心應進行委任。</w:t>
      </w:r>
    </w:p>
    <w:p w14:paraId="68EAF642" w14:textId="086A4F0C" w:rsidR="00772684" w:rsidRPr="00772684"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若根據仲裁協議或亞非法協香港區域仲裁中心的決定需委任三名仲裁員，申請人應在仲裁請求中或於亞非法協香港區域仲裁中心就仲裁員人數作出決定後所規定的時限內提名其仲裁員，逾期未提名者，其仲裁請求視為撤回。被申請人應在亞非法協香港區域仲裁中心收到書面請求後所規定的時限內提名其仲裁員。若未</w:t>
      </w:r>
      <w:r w:rsidRPr="00772684">
        <w:rPr>
          <w:rFonts w:eastAsiaTheme="minorEastAsia"/>
          <w:color w:val="0F1115"/>
          <w:sz w:val="36"/>
          <w:szCs w:val="36"/>
          <w:lang w:eastAsia="zh-TW"/>
        </w:rPr>
        <w:lastRenderedPageBreak/>
        <w:t>進行此項委任，亞非法協香港區域仲裁中心應代被申請人進行委任。如此委任的兩名仲裁員應在亞非法協香港區域仲裁中心規定的時限內，通過共同協議選定首席仲裁員。若未在該時限內達成協議，亞非法協香港區域仲裁中心應委任仲裁庭的首席仲裁員。</w:t>
      </w:r>
    </w:p>
    <w:p w14:paraId="2751636B" w14:textId="187F007D" w:rsidR="00BC15F1" w:rsidRPr="00C17344"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參與任何仲裁前程序的調解員，不得被委任為同一案件的仲裁員，除非各方當事人另有協議。</w:t>
      </w:r>
      <w:bookmarkStart w:id="11" w:name="Article_16__Appointment_of_Arbitrators"/>
      <w:bookmarkEnd w:id="11"/>
    </w:p>
    <w:p w14:paraId="222B6388" w14:textId="77777777" w:rsidR="00772684" w:rsidRPr="00C17344"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5A023A4B" w14:textId="510EB5E9"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20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仲裁員的確認及案卷的移交</w:t>
      </w:r>
    </w:p>
    <w:p w14:paraId="7B27A1E4" w14:textId="77777777" w:rsidR="00772684" w:rsidRPr="00772684" w:rsidRDefault="00772684" w:rsidP="007B6D03">
      <w:pPr>
        <w:pStyle w:val="a6"/>
        <w:numPr>
          <w:ilvl w:val="0"/>
          <w:numId w:val="47"/>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當事人或其他仲裁員提名的仲裁員，僅於亞非法協香港區域仲裁中心收到書面確認後，方視為獲正式委任。</w:t>
      </w:r>
    </w:p>
    <w:p w14:paraId="3A7A9406" w14:textId="3BD2F24D" w:rsidR="00772684" w:rsidRPr="00C17344" w:rsidRDefault="00772684" w:rsidP="007B6D03">
      <w:pPr>
        <w:pStyle w:val="a6"/>
        <w:numPr>
          <w:ilvl w:val="0"/>
          <w:numId w:val="47"/>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仲裁庭組成後，亞非法協香港區域仲裁中心應確認其組成，並將案件卷宗移交予仲裁員，除非無任何一方已支付本《規則》規定的費用預付款（如適用）。</w:t>
      </w:r>
    </w:p>
    <w:p w14:paraId="7C56703A" w14:textId="77777777" w:rsidR="00772684" w:rsidRPr="00C17344"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695E4FE6" w14:textId="5F4E794B"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21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新增當事人</w:t>
      </w:r>
    </w:p>
    <w:p w14:paraId="3D9CDEBC" w14:textId="00F581F6" w:rsidR="00986327" w:rsidRPr="00C17344" w:rsidRDefault="00772684" w:rsidP="007B6D03">
      <w:pPr>
        <w:overflowPunct w:val="0"/>
        <w:spacing w:after="218" w:line="262" w:lineRule="auto"/>
        <w:ind w:left="11" w:hanging="11"/>
        <w:rPr>
          <w:rFonts w:eastAsiaTheme="minorEastAsia"/>
          <w:sz w:val="36"/>
          <w:szCs w:val="36"/>
          <w:lang w:eastAsia="zh-TW"/>
        </w:rPr>
      </w:pPr>
      <w:r w:rsidRPr="00C17344">
        <w:rPr>
          <w:rFonts w:eastAsiaTheme="minorEastAsia"/>
          <w:sz w:val="36"/>
          <w:szCs w:val="36"/>
          <w:lang w:eastAsia="zh-TW"/>
        </w:rPr>
        <w:t>若被申請人擬將第三方納入仲裁程序，應在其答覆中說明此意圖及相關理由，並提交其答覆的額外副本。亞非法協香港區域仲裁中心應將該副本送達被請求參與的第三方，並為其設定時限以表明是否同意參與及</w:t>
      </w:r>
      <w:r w:rsidRPr="00C17344">
        <w:rPr>
          <w:rFonts w:eastAsiaTheme="minorEastAsia"/>
          <w:sz w:val="36"/>
          <w:szCs w:val="36"/>
          <w:lang w:eastAsia="zh-TW"/>
        </w:rPr>
        <w:lastRenderedPageBreak/>
        <w:t>提交答覆。中心亦應為申請人設定時限，就第三方參與仲裁的事宜表明立場。</w:t>
      </w:r>
      <w:bookmarkStart w:id="12" w:name="Article_18__Joinder"/>
      <w:bookmarkEnd w:id="12"/>
    </w:p>
    <w:p w14:paraId="15910009" w14:textId="77777777" w:rsidR="00772684" w:rsidRPr="00C17344" w:rsidRDefault="00772684" w:rsidP="007B6D03">
      <w:pPr>
        <w:overflowPunct w:val="0"/>
        <w:spacing w:after="218" w:line="262" w:lineRule="auto"/>
        <w:ind w:left="11" w:hanging="11"/>
        <w:rPr>
          <w:rFonts w:eastAsiaTheme="minorEastAsia"/>
          <w:sz w:val="36"/>
          <w:szCs w:val="36"/>
          <w:lang w:eastAsia="zh-TW"/>
        </w:rPr>
      </w:pPr>
    </w:p>
    <w:p w14:paraId="2F02CF78" w14:textId="6BB68814" w:rsidR="00A602F9"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22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第三方介入</w:t>
      </w:r>
    </w:p>
    <w:p w14:paraId="6B94D0E2" w14:textId="2085CF9D" w:rsidR="00772684" w:rsidRPr="00772684" w:rsidRDefault="00772684" w:rsidP="007B6D03">
      <w:pPr>
        <w:pStyle w:val="a6"/>
        <w:numPr>
          <w:ilvl w:val="0"/>
          <w:numId w:val="49"/>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若第三方希望以當事人身分參與仲裁，應在知悉該仲裁後十（</w:t>
      </w:r>
      <w:r w:rsidRPr="00772684">
        <w:rPr>
          <w:rFonts w:eastAsiaTheme="minorEastAsia"/>
          <w:color w:val="0F1115"/>
          <w:sz w:val="36"/>
          <w:szCs w:val="36"/>
          <w:lang w:eastAsia="zh-TW"/>
        </w:rPr>
        <w:t>10</w:t>
      </w:r>
      <w:r w:rsidRPr="00772684">
        <w:rPr>
          <w:rFonts w:eastAsiaTheme="minorEastAsia"/>
          <w:color w:val="0F1115"/>
          <w:sz w:val="36"/>
          <w:szCs w:val="36"/>
          <w:lang w:eastAsia="zh-TW"/>
        </w:rPr>
        <w:t>）日內，向亞非法協香港區域仲裁中心提交申請並說明理由，且該申請須於</w:t>
      </w:r>
      <w:r w:rsidRPr="00C17344">
        <w:rPr>
          <w:rFonts w:eastAsiaTheme="minorEastAsia"/>
          <w:color w:val="0F1115"/>
          <w:sz w:val="36"/>
          <w:szCs w:val="36"/>
          <w:lang w:eastAsia="zh-TW"/>
        </w:rPr>
        <w:t>開庭</w:t>
      </w:r>
      <w:r w:rsidRPr="00772684">
        <w:rPr>
          <w:rFonts w:eastAsiaTheme="minorEastAsia"/>
          <w:color w:val="0F1115"/>
          <w:sz w:val="36"/>
          <w:szCs w:val="36"/>
          <w:lang w:eastAsia="zh-TW"/>
        </w:rPr>
        <w:t>前提交；若未進行</w:t>
      </w:r>
      <w:r w:rsidRPr="00C17344">
        <w:rPr>
          <w:rFonts w:eastAsiaTheme="minorEastAsia"/>
          <w:color w:val="0F1115"/>
          <w:sz w:val="36"/>
          <w:szCs w:val="36"/>
          <w:lang w:eastAsia="zh-TW"/>
        </w:rPr>
        <w:t>開庭</w:t>
      </w:r>
      <w:r w:rsidRPr="00772684">
        <w:rPr>
          <w:rFonts w:eastAsiaTheme="minorEastAsia"/>
          <w:color w:val="0F1115"/>
          <w:sz w:val="36"/>
          <w:szCs w:val="36"/>
          <w:lang w:eastAsia="zh-TW"/>
        </w:rPr>
        <w:t>，則須於證據程序結束前提交。</w:t>
      </w:r>
    </w:p>
    <w:p w14:paraId="471E4DC9" w14:textId="56E75B65" w:rsidR="00772684" w:rsidRPr="00C17344" w:rsidRDefault="00772684" w:rsidP="007B6D03">
      <w:pPr>
        <w:pStyle w:val="a6"/>
        <w:numPr>
          <w:ilvl w:val="0"/>
          <w:numId w:val="49"/>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亞非法協香港區域仲裁中心應將該申請副本送達各方當事人，並為其設定時限，以就第三方參與仲裁</w:t>
      </w:r>
      <w:r w:rsidRPr="00C17344">
        <w:rPr>
          <w:rFonts w:eastAsiaTheme="minorEastAsia"/>
          <w:color w:val="0F1115"/>
          <w:sz w:val="36"/>
          <w:szCs w:val="36"/>
          <w:lang w:eastAsia="zh-TW"/>
        </w:rPr>
        <w:t>的</w:t>
      </w:r>
      <w:r w:rsidRPr="00772684">
        <w:rPr>
          <w:rFonts w:eastAsiaTheme="minorEastAsia"/>
          <w:color w:val="0F1115"/>
          <w:sz w:val="36"/>
          <w:szCs w:val="36"/>
          <w:lang w:eastAsia="zh-TW"/>
        </w:rPr>
        <w:t>事宜表明立場並提交相關文件（如適用）。</w:t>
      </w:r>
    </w:p>
    <w:p w14:paraId="5E5EE5CE" w14:textId="77777777" w:rsidR="00772684" w:rsidRPr="00C17344"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548F4CA5" w14:textId="75AA8371" w:rsidR="00772684" w:rsidRPr="00C17344" w:rsidRDefault="00772684" w:rsidP="00DE649E">
      <w:pPr>
        <w:pStyle w:val="2"/>
        <w:overflowPunct w:val="0"/>
        <w:spacing w:afterLines="100" w:after="240" w:line="240" w:lineRule="auto"/>
        <w:ind w:left="2126" w:rightChars="200" w:right="440" w:hangingChars="590" w:hanging="2126"/>
        <w:rPr>
          <w:rFonts w:ascii="Times New Roman" w:eastAsiaTheme="minorEastAsia" w:hAnsi="Times New Roman" w:cs="Times New Roman"/>
          <w:sz w:val="36"/>
          <w:szCs w:val="36"/>
          <w:lang w:eastAsia="zh-TW"/>
        </w:rPr>
      </w:pPr>
      <w:bookmarkStart w:id="13" w:name="Article_19__Intervention"/>
      <w:bookmarkEnd w:id="13"/>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23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關於新增當事人與第三方介入的聯合條款</w:t>
      </w:r>
    </w:p>
    <w:p w14:paraId="366BC9C8" w14:textId="77777777" w:rsidR="00772684" w:rsidRPr="00772684"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僅在受仲裁協議約束，或經其與其他各方當事人以書面形式同意的情況下，第三方方可參與仲裁程序。</w:t>
      </w:r>
    </w:p>
    <w:p w14:paraId="6028D28C" w14:textId="77777777" w:rsidR="00772684" w:rsidRPr="00772684"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無論仲裁庭對第三方參與事宜作出何種決定，仲裁庭的組成均不得因此受到質疑。若仲裁庭接納第三方參與，必要時應就相關程序事宜發出指示。</w:t>
      </w:r>
    </w:p>
    <w:p w14:paraId="19223D59" w14:textId="77777777" w:rsidR="00772684" w:rsidRPr="00772684"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仲裁庭在考慮所有相關當事人的陳述後，應就</w:t>
      </w:r>
      <w:r w:rsidRPr="00772684">
        <w:rPr>
          <w:rFonts w:eastAsiaTheme="minorEastAsia"/>
          <w:color w:val="0F1115"/>
          <w:sz w:val="36"/>
          <w:szCs w:val="36"/>
          <w:lang w:eastAsia="zh-TW"/>
        </w:rPr>
        <w:lastRenderedPageBreak/>
        <w:t>第三方的程序地位及其權利作出裁定。</w:t>
      </w:r>
    </w:p>
    <w:p w14:paraId="3DF3063B" w14:textId="13AC7C9E" w:rsidR="00772684" w:rsidRPr="00C17344"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仲裁庭在考慮所有相關當事人的陳述後，可依其確定的條款及條件，允許提交法庭之友意見書。</w:t>
      </w:r>
    </w:p>
    <w:p w14:paraId="2E6A5ED9" w14:textId="77777777" w:rsidR="00772684" w:rsidRPr="00C17344"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493E4BD6" w14:textId="028576C3"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24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仲裁程序的保密性</w:t>
      </w:r>
    </w:p>
    <w:p w14:paraId="36709188" w14:textId="77777777" w:rsidR="00772684" w:rsidRPr="00772684" w:rsidRDefault="00772684" w:rsidP="007B6D03">
      <w:pPr>
        <w:pStyle w:val="a6"/>
        <w:numPr>
          <w:ilvl w:val="0"/>
          <w:numId w:val="53"/>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依據本《規則》進行的仲裁程序屬保密程序。各方當事人、仲裁員及亞非法協香港區域仲裁中心均承諾，在未經全體當事人同意的情況下，不得向任何第三方披露與爭議或程序相關的任何事實或其他資訊，但為向具管轄權的法院提出必要申請，或依法要求披露者除外。</w:t>
      </w:r>
    </w:p>
    <w:p w14:paraId="178BD4C4" w14:textId="6568462F" w:rsidR="00772684" w:rsidRPr="00C17344" w:rsidRDefault="00772684" w:rsidP="007B6D03">
      <w:pPr>
        <w:pStyle w:val="a6"/>
        <w:numPr>
          <w:ilvl w:val="0"/>
          <w:numId w:val="53"/>
        </w:numPr>
        <w:tabs>
          <w:tab w:val="left" w:pos="662"/>
          <w:tab w:val="left" w:pos="664"/>
        </w:tabs>
        <w:overflowPunct w:val="0"/>
        <w:spacing w:before="0" w:after="218" w:line="259" w:lineRule="auto"/>
        <w:ind w:right="164"/>
        <w:rPr>
          <w:rFonts w:eastAsiaTheme="minorEastAsia"/>
          <w:color w:val="0F1115"/>
          <w:sz w:val="36"/>
          <w:szCs w:val="36"/>
          <w:lang w:eastAsia="zh-TW"/>
        </w:rPr>
      </w:pPr>
      <w:r w:rsidRPr="00772684">
        <w:rPr>
          <w:rFonts w:eastAsiaTheme="minorEastAsia"/>
          <w:color w:val="0F1115"/>
          <w:sz w:val="36"/>
          <w:szCs w:val="36"/>
          <w:lang w:eastAsia="zh-TW"/>
        </w:rPr>
        <w:t>除本《規則》第</w:t>
      </w:r>
      <w:r w:rsidRPr="00772684">
        <w:rPr>
          <w:rFonts w:eastAsiaTheme="minorEastAsia"/>
          <w:color w:val="0F1115"/>
          <w:sz w:val="36"/>
          <w:szCs w:val="36"/>
          <w:lang w:eastAsia="zh-TW"/>
        </w:rPr>
        <w:t>3</w:t>
      </w:r>
      <w:r w:rsidRPr="00C17344">
        <w:rPr>
          <w:rFonts w:eastAsiaTheme="minorEastAsia"/>
          <w:color w:val="0F1115"/>
          <w:sz w:val="36"/>
          <w:szCs w:val="36"/>
          <w:lang w:eastAsia="zh-TW"/>
        </w:rPr>
        <w:t>1</w:t>
      </w:r>
      <w:r w:rsidRPr="00772684">
        <w:rPr>
          <w:rFonts w:eastAsiaTheme="minorEastAsia"/>
          <w:color w:val="0F1115"/>
          <w:sz w:val="36"/>
          <w:szCs w:val="36"/>
          <w:lang w:eastAsia="zh-TW"/>
        </w:rPr>
        <w:t>條第</w:t>
      </w:r>
      <w:r w:rsidRPr="00772684">
        <w:rPr>
          <w:rFonts w:eastAsiaTheme="minorEastAsia"/>
          <w:color w:val="0F1115"/>
          <w:sz w:val="36"/>
          <w:szCs w:val="36"/>
          <w:lang w:eastAsia="zh-TW"/>
        </w:rPr>
        <w:t>(5)</w:t>
      </w:r>
      <w:r w:rsidRPr="00772684">
        <w:rPr>
          <w:rFonts w:eastAsiaTheme="minorEastAsia"/>
          <w:color w:val="0F1115"/>
          <w:sz w:val="36"/>
          <w:szCs w:val="36"/>
          <w:lang w:eastAsia="zh-TW"/>
        </w:rPr>
        <w:t>款允許的情況外，仲裁裁決不得公開。</w:t>
      </w:r>
    </w:p>
    <w:p w14:paraId="7B47AFDB" w14:textId="77777777" w:rsidR="007B6D03" w:rsidRPr="00C17344" w:rsidRDefault="007B6D03"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149C210B" w14:textId="3C6ACF6C"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bookmarkStart w:id="14" w:name="Article_21__Confidentiality"/>
      <w:bookmarkEnd w:id="14"/>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25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書面陳述</w:t>
      </w:r>
    </w:p>
    <w:p w14:paraId="63819D41" w14:textId="71A55EFA" w:rsidR="007B6D03" w:rsidRPr="007B6D03"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仲裁庭審理程序包括書面陳述以及原則上進行口頭聆訊。仲裁庭於收到案卷後，如屬必要，應就書面陳述程序發出指示。通常情況下，程序應包括一份申請書、一份</w:t>
      </w:r>
      <w:r w:rsidRPr="00C17344">
        <w:rPr>
          <w:rFonts w:eastAsiaTheme="minorEastAsia"/>
          <w:color w:val="0F1115"/>
          <w:sz w:val="36"/>
          <w:szCs w:val="36"/>
          <w:lang w:eastAsia="zh-TW"/>
        </w:rPr>
        <w:t>答覆</w:t>
      </w:r>
      <w:r w:rsidRPr="007B6D03">
        <w:rPr>
          <w:rFonts w:eastAsiaTheme="minorEastAsia"/>
          <w:color w:val="0F1115"/>
          <w:sz w:val="36"/>
          <w:szCs w:val="36"/>
          <w:lang w:eastAsia="zh-TW"/>
        </w:rPr>
        <w:t>，如情況需要，亦可包括一份</w:t>
      </w:r>
      <w:r w:rsidRPr="00C17344">
        <w:rPr>
          <w:rFonts w:eastAsiaTheme="minorEastAsia"/>
          <w:color w:val="0F1115"/>
          <w:sz w:val="36"/>
          <w:szCs w:val="36"/>
          <w:lang w:eastAsia="zh-TW"/>
        </w:rPr>
        <w:t>答辯書</w:t>
      </w:r>
      <w:r w:rsidRPr="007B6D03">
        <w:rPr>
          <w:rFonts w:eastAsiaTheme="minorEastAsia"/>
          <w:color w:val="0F1115"/>
          <w:sz w:val="36"/>
          <w:szCs w:val="36"/>
          <w:lang w:eastAsia="zh-TW"/>
        </w:rPr>
        <w:t>及一份再次</w:t>
      </w:r>
      <w:r w:rsidRPr="00C17344">
        <w:rPr>
          <w:rFonts w:eastAsiaTheme="minorEastAsia"/>
          <w:color w:val="0F1115"/>
          <w:sz w:val="36"/>
          <w:szCs w:val="36"/>
          <w:lang w:eastAsia="zh-TW"/>
        </w:rPr>
        <w:t>答覆</w:t>
      </w:r>
      <w:r w:rsidRPr="007B6D03">
        <w:rPr>
          <w:rFonts w:eastAsiaTheme="minorEastAsia"/>
          <w:color w:val="0F1115"/>
          <w:sz w:val="36"/>
          <w:szCs w:val="36"/>
          <w:lang w:eastAsia="zh-TW"/>
        </w:rPr>
        <w:t>。</w:t>
      </w:r>
    </w:p>
    <w:p w14:paraId="7E7AB98D" w14:textId="77777777" w:rsidR="007B6D03" w:rsidRPr="007B6D03"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當事人應於提交書面陳述時，一併提交其所依據的全部書面證據。在交換書面陳述後，當事人不得再提交其他書面證據，除非經雙方同</w:t>
      </w:r>
      <w:r w:rsidRPr="007B6D03">
        <w:rPr>
          <w:rFonts w:eastAsiaTheme="minorEastAsia"/>
          <w:color w:val="0F1115"/>
          <w:sz w:val="36"/>
          <w:szCs w:val="36"/>
          <w:lang w:eastAsia="zh-TW"/>
        </w:rPr>
        <w:lastRenderedPageBreak/>
        <w:t>意，或仲裁庭基於特殊情況予以許可。</w:t>
      </w:r>
    </w:p>
    <w:p w14:paraId="452D487D" w14:textId="77777777" w:rsidR="007B6D03" w:rsidRPr="007B6D03"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當事人應在其書面陳述中，列明擬傳召的證人名單（包括其預計證詞的簡要摘要）及專家名單（說明其專業領域），並說明其要求採取的任何其他證據措施。除首席仲裁員另有決定外，所有證人陳述書應與當事人的書面陳述一併提交。</w:t>
      </w:r>
    </w:p>
    <w:p w14:paraId="7542BD65" w14:textId="70397ED3" w:rsidR="007B6D03" w:rsidRPr="00C17344"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若提出反請求及／或管轄權異議，仲裁庭應為申請人設定時限，以就該反請求及／或管轄權異議提交</w:t>
      </w:r>
      <w:r w:rsidRPr="00C17344">
        <w:rPr>
          <w:rFonts w:eastAsiaTheme="minorEastAsia"/>
          <w:color w:val="0F1115"/>
          <w:sz w:val="36"/>
          <w:szCs w:val="36"/>
          <w:lang w:eastAsia="zh-TW"/>
        </w:rPr>
        <w:t>答辯書</w:t>
      </w:r>
      <w:r w:rsidRPr="007B6D03">
        <w:rPr>
          <w:rFonts w:eastAsiaTheme="minorEastAsia"/>
          <w:color w:val="0F1115"/>
          <w:sz w:val="36"/>
          <w:szCs w:val="36"/>
          <w:lang w:eastAsia="zh-TW"/>
        </w:rPr>
        <w:t>。</w:t>
      </w:r>
    </w:p>
    <w:p w14:paraId="152F5839" w14:textId="77777777" w:rsidR="007B6D03" w:rsidRPr="00C17344"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227A443F" w14:textId="29C3E5D7"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bookmarkStart w:id="15" w:name="Article_22__Written_Submissions"/>
      <w:bookmarkEnd w:id="15"/>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w:t>
      </w:r>
      <w:r w:rsidRPr="00C17344">
        <w:rPr>
          <w:rFonts w:ascii="Times New Roman" w:eastAsiaTheme="minorEastAsia" w:hAnsi="Times New Roman" w:cs="Times New Roman"/>
          <w:sz w:val="36"/>
          <w:szCs w:val="36"/>
          <w:lang w:eastAsia="zh-CN"/>
        </w:rPr>
        <w:t>6</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開庭</w:t>
      </w:r>
    </w:p>
    <w:p w14:paraId="1CE21A86" w14:textId="128AD743" w:rsidR="007B6D03" w:rsidRPr="007B6D03"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如需</w:t>
      </w:r>
      <w:r w:rsidRPr="00C17344">
        <w:rPr>
          <w:rFonts w:eastAsiaTheme="minorEastAsia"/>
          <w:color w:val="0F1115"/>
          <w:sz w:val="36"/>
          <w:szCs w:val="36"/>
          <w:lang w:eastAsia="zh-TW"/>
        </w:rPr>
        <w:t>開庭</w:t>
      </w:r>
      <w:r w:rsidRPr="007B6D03">
        <w:rPr>
          <w:rFonts w:eastAsiaTheme="minorEastAsia"/>
          <w:color w:val="0F1115"/>
          <w:sz w:val="36"/>
          <w:szCs w:val="36"/>
          <w:lang w:eastAsia="zh-TW"/>
        </w:rPr>
        <w:t>，仲裁庭應盡快就</w:t>
      </w:r>
      <w:r w:rsidRPr="00C17344">
        <w:rPr>
          <w:rFonts w:eastAsiaTheme="minorEastAsia"/>
          <w:color w:val="0F1115"/>
          <w:sz w:val="36"/>
          <w:szCs w:val="36"/>
          <w:lang w:eastAsia="zh-TW"/>
        </w:rPr>
        <w:t>開庭</w:t>
      </w:r>
      <w:r w:rsidRPr="007B6D03">
        <w:rPr>
          <w:rFonts w:eastAsiaTheme="minorEastAsia"/>
          <w:color w:val="0F1115"/>
          <w:sz w:val="36"/>
          <w:szCs w:val="36"/>
          <w:lang w:eastAsia="zh-TW"/>
        </w:rPr>
        <w:t>事宜作出指示並確定</w:t>
      </w:r>
      <w:r w:rsidRPr="00C17344">
        <w:rPr>
          <w:rFonts w:eastAsiaTheme="minorEastAsia"/>
          <w:color w:val="0F1115"/>
          <w:sz w:val="36"/>
          <w:szCs w:val="36"/>
          <w:lang w:eastAsia="zh-TW"/>
        </w:rPr>
        <w:t>開庭</w:t>
      </w:r>
      <w:r w:rsidRPr="007B6D03">
        <w:rPr>
          <w:rFonts w:eastAsiaTheme="minorEastAsia"/>
          <w:color w:val="0F1115"/>
          <w:sz w:val="36"/>
          <w:szCs w:val="36"/>
          <w:lang w:eastAsia="zh-TW"/>
        </w:rPr>
        <w:t>日期。一般情況下，應進行一次口頭聆訊，仲裁庭於聆訊中聽取各方當事人、證人及專家之陳述，以及當事人最後的口頭辯論，並以聽取被申請人陳述作為最後程序。</w:t>
      </w:r>
    </w:p>
    <w:p w14:paraId="29205774" w14:textId="7715BC53" w:rsidR="007B6D03" w:rsidRPr="007B6D03"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仲裁庭應主持</w:t>
      </w:r>
      <w:r w:rsidRPr="00C17344">
        <w:rPr>
          <w:rFonts w:eastAsiaTheme="minorEastAsia"/>
          <w:color w:val="0F1115"/>
          <w:sz w:val="36"/>
          <w:szCs w:val="36"/>
          <w:lang w:eastAsia="zh-TW"/>
        </w:rPr>
        <w:t>開庭</w:t>
      </w:r>
      <w:r w:rsidRPr="007B6D03">
        <w:rPr>
          <w:rFonts w:eastAsiaTheme="minorEastAsia"/>
          <w:color w:val="0F1115"/>
          <w:sz w:val="36"/>
          <w:szCs w:val="36"/>
          <w:lang w:eastAsia="zh-TW"/>
        </w:rPr>
        <w:t>，並確保發言簡明，且限於與書面陳述相關的內容範圍內。除非各方當事人另有約定，聆訊不對外公開。聆訊過程可予以錄音。任何在仲裁庭作證</w:t>
      </w:r>
      <w:r w:rsidR="006015AB" w:rsidRPr="006015AB">
        <w:rPr>
          <w:rFonts w:eastAsiaTheme="minorEastAsia" w:hint="eastAsia"/>
          <w:color w:val="0F1115"/>
          <w:sz w:val="36"/>
          <w:szCs w:val="36"/>
          <w:lang w:eastAsia="zh-TW"/>
        </w:rPr>
        <w:t>的</w:t>
      </w:r>
      <w:r w:rsidRPr="007B6D03">
        <w:rPr>
          <w:rFonts w:eastAsiaTheme="minorEastAsia"/>
          <w:color w:val="0F1115"/>
          <w:sz w:val="36"/>
          <w:szCs w:val="36"/>
          <w:lang w:eastAsia="zh-TW"/>
        </w:rPr>
        <w:t>人員，可由傳召方承擔費用的傳譯員協助及／或使用指定線上平台提供的傳譯服務。</w:t>
      </w:r>
    </w:p>
    <w:p w14:paraId="58C7CFA3" w14:textId="77777777" w:rsidR="007B6D03" w:rsidRPr="007B6D03"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當事人僅可傳召其書面陳述中列明的證人及專</w:t>
      </w:r>
      <w:r w:rsidRPr="007B6D03">
        <w:rPr>
          <w:rFonts w:eastAsiaTheme="minorEastAsia"/>
          <w:color w:val="0F1115"/>
          <w:sz w:val="36"/>
          <w:szCs w:val="36"/>
          <w:lang w:eastAsia="zh-TW"/>
        </w:rPr>
        <w:lastRenderedPageBreak/>
        <w:t>家。各方當事人須自行負責其傳召證人及專家的出席安排與相關費用。</w:t>
      </w:r>
    </w:p>
    <w:p w14:paraId="04757989" w14:textId="77777777" w:rsidR="007B6D03" w:rsidRPr="007B6D03"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經各方當事人同意，若證人或專家已事先提交陳述書，仲裁庭可豁免其出席聆訊。</w:t>
      </w:r>
    </w:p>
    <w:p w14:paraId="29C41DAA" w14:textId="77777777" w:rsidR="007B6D03" w:rsidRPr="007B6D03"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仲裁庭得以內容無關為由，限制或禁止任何證人或專家出庭作證，或排除其證詞的任何部分。</w:t>
      </w:r>
    </w:p>
    <w:p w14:paraId="63B2D2A1" w14:textId="77777777" w:rsidR="007B6D03" w:rsidRPr="007B6D03"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在聽取任何證人、專家或傳譯員陳述前，仲裁庭應莊重邀請該人員進行宣誓或確認。</w:t>
      </w:r>
    </w:p>
    <w:p w14:paraId="5E475C74" w14:textId="77777777" w:rsidR="007B6D03" w:rsidRPr="007B6D03"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聆訊結束後，當事人不得再提交書面陳詞，除非仲裁庭另有指令。</w:t>
      </w:r>
    </w:p>
    <w:p w14:paraId="72B2B28B" w14:textId="0A9AAEC4" w:rsidR="007B6D03" w:rsidRPr="00C17344"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經諮詢各方當事人後，若仲裁庭認為已獲充分資訊，可決定不</w:t>
      </w:r>
      <w:r w:rsidRPr="00C17344">
        <w:rPr>
          <w:rFonts w:eastAsiaTheme="minorEastAsia"/>
          <w:color w:val="0F1115"/>
          <w:sz w:val="36"/>
          <w:szCs w:val="36"/>
          <w:lang w:eastAsia="zh-TW"/>
        </w:rPr>
        <w:t>開庭</w:t>
      </w:r>
      <w:r w:rsidRPr="007B6D03">
        <w:rPr>
          <w:rFonts w:eastAsiaTheme="minorEastAsia"/>
          <w:color w:val="0F1115"/>
          <w:sz w:val="36"/>
          <w:szCs w:val="36"/>
          <w:lang w:eastAsia="zh-TW"/>
        </w:rPr>
        <w:t>。</w:t>
      </w:r>
    </w:p>
    <w:p w14:paraId="179CD65E" w14:textId="77777777" w:rsidR="007B6D03" w:rsidRPr="00C17344"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6D9A9640" w14:textId="0EDCD591"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27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仲裁庭指令的舉證程序</w:t>
      </w:r>
    </w:p>
    <w:p w14:paraId="02203A3D" w14:textId="77777777" w:rsidR="007B6D03" w:rsidRPr="007B6D03" w:rsidRDefault="007B6D03" w:rsidP="007B6D03">
      <w:pPr>
        <w:pStyle w:val="a6"/>
        <w:numPr>
          <w:ilvl w:val="0"/>
          <w:numId w:val="59"/>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一方當事人可請求仲裁庭命令另一方當事人提交由其保管或控制的文件。請求方應證明該等文件可能存在且具有相關性。</w:t>
      </w:r>
    </w:p>
    <w:p w14:paraId="2966E358" w14:textId="77777777" w:rsidR="007B6D03" w:rsidRPr="007B6D03" w:rsidRDefault="007B6D03" w:rsidP="007B6D03">
      <w:pPr>
        <w:pStyle w:val="a6"/>
        <w:numPr>
          <w:ilvl w:val="0"/>
          <w:numId w:val="59"/>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若仲裁庭認為有必要補充當事人的陳述，可在任何時候命令提交額外文件、訊問證人、委任並聽取專家意見，或採取任何其他程序措施。</w:t>
      </w:r>
    </w:p>
    <w:p w14:paraId="6B2C6EC0" w14:textId="77777777" w:rsidR="007B6D03" w:rsidRPr="007B6D03" w:rsidRDefault="007B6D03" w:rsidP="007B6D03">
      <w:pPr>
        <w:pStyle w:val="a6"/>
        <w:numPr>
          <w:ilvl w:val="0"/>
          <w:numId w:val="59"/>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仲裁庭應就專家的委任及職權範圍諮詢各方當事人。專家應獨立於各方當事人。在委任專家</w:t>
      </w:r>
      <w:r w:rsidRPr="007B6D03">
        <w:rPr>
          <w:rFonts w:eastAsiaTheme="minorEastAsia"/>
          <w:color w:val="0F1115"/>
          <w:sz w:val="36"/>
          <w:szCs w:val="36"/>
          <w:lang w:eastAsia="zh-TW"/>
        </w:rPr>
        <w:lastRenderedPageBreak/>
        <w:t>前，仲裁庭應要求其立即披露可能影響其對任何當事人獨立性的任何情況。</w:t>
      </w:r>
    </w:p>
    <w:p w14:paraId="457746F8" w14:textId="77777777" w:rsidR="00BE6D2C" w:rsidRPr="00C17344" w:rsidRDefault="00BE6D2C" w:rsidP="007B6D03">
      <w:pPr>
        <w:tabs>
          <w:tab w:val="left" w:pos="664"/>
        </w:tabs>
        <w:overflowPunct w:val="0"/>
        <w:spacing w:before="208" w:line="268" w:lineRule="auto"/>
        <w:ind w:right="164"/>
        <w:rPr>
          <w:rFonts w:eastAsiaTheme="minorEastAsia"/>
          <w:sz w:val="36"/>
          <w:lang w:val="en-US" w:eastAsia="zh-TW"/>
        </w:rPr>
      </w:pPr>
    </w:p>
    <w:p w14:paraId="32CC19FF" w14:textId="6C668381"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2</w:t>
      </w:r>
      <w:r w:rsidRPr="00C17344">
        <w:rPr>
          <w:rFonts w:ascii="Times New Roman" w:eastAsiaTheme="minorEastAsia" w:hAnsi="Times New Roman" w:cs="Times New Roman"/>
          <w:sz w:val="36"/>
          <w:szCs w:val="36"/>
          <w:lang w:eastAsia="zh-CN"/>
        </w:rPr>
        <w:t>8</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007B6D03" w:rsidRPr="00C17344">
        <w:rPr>
          <w:rFonts w:ascii="Times New Roman" w:eastAsiaTheme="minorEastAsia" w:hAnsi="Times New Roman" w:cs="Times New Roman"/>
          <w:sz w:val="36"/>
          <w:szCs w:val="36"/>
          <w:lang w:eastAsia="zh-TW"/>
        </w:rPr>
        <w:t>快</w:t>
      </w:r>
      <w:r w:rsidRPr="00C17344">
        <w:rPr>
          <w:rFonts w:ascii="Times New Roman" w:eastAsiaTheme="minorEastAsia" w:hAnsi="Times New Roman" w:cs="Times New Roman"/>
          <w:sz w:val="36"/>
          <w:szCs w:val="36"/>
          <w:lang w:eastAsia="zh-TW"/>
        </w:rPr>
        <w:t>速程序</w:t>
      </w:r>
    </w:p>
    <w:p w14:paraId="3BF8A4FB" w14:textId="77777777" w:rsidR="007B6D03" w:rsidRPr="007B6D03"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各方當事人可隨時協議同意根據本條將爭議提交快速仲裁。</w:t>
      </w:r>
    </w:p>
    <w:p w14:paraId="4CDE0C39" w14:textId="53EEB5BA" w:rsidR="007B6D03" w:rsidRPr="007B6D03"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亞非法協香港區域仲裁中心亦可基於案件簡單性、爭議金額或事項緊急性等因素，經一方當事人請求或自行決定，並諮詢各方當事人後，如認為情況適宜，可指示案件按快速程序進行。</w:t>
      </w:r>
    </w:p>
    <w:p w14:paraId="7D87B4C7" w14:textId="77777777" w:rsidR="007B6D03" w:rsidRPr="007B6D03"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快速程序下的仲裁應由一名獨任仲裁員進行。</w:t>
      </w:r>
    </w:p>
    <w:p w14:paraId="0D673C42" w14:textId="77777777" w:rsidR="007B6D03" w:rsidRPr="00C17344"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仲裁庭有權採取其認為適當的程序措施，以確保程序高效迅速進行，包括但不限於：</w:t>
      </w:r>
    </w:p>
    <w:p w14:paraId="4BB66F9B" w14:textId="7BAC5F6E" w:rsidR="007B6D03" w:rsidRPr="00C17344" w:rsidRDefault="007B6D03" w:rsidP="007B6D03">
      <w:pPr>
        <w:pStyle w:val="a6"/>
        <w:numPr>
          <w:ilvl w:val="0"/>
          <w:numId w:val="62"/>
        </w:numPr>
        <w:overflowPunct w:val="0"/>
        <w:rPr>
          <w:rFonts w:eastAsiaTheme="minorEastAsia"/>
          <w:bCs/>
          <w:sz w:val="36"/>
          <w:lang w:eastAsia="zh-TW"/>
        </w:rPr>
      </w:pPr>
      <w:r w:rsidRPr="007B6D03">
        <w:rPr>
          <w:rFonts w:eastAsiaTheme="minorEastAsia"/>
          <w:bCs/>
          <w:sz w:val="36"/>
          <w:lang w:eastAsia="zh-TW"/>
        </w:rPr>
        <w:t>限制書面陳述的數量及</w:t>
      </w:r>
      <w:r w:rsidRPr="00C17344">
        <w:rPr>
          <w:rFonts w:eastAsiaTheme="minorEastAsia"/>
          <w:bCs/>
          <w:sz w:val="36"/>
          <w:lang w:eastAsia="zh-TW"/>
        </w:rPr>
        <w:t>篇幅</w:t>
      </w:r>
      <w:r w:rsidRPr="007B6D03">
        <w:rPr>
          <w:rFonts w:eastAsiaTheme="minorEastAsia"/>
          <w:bCs/>
          <w:sz w:val="36"/>
          <w:lang w:eastAsia="zh-TW"/>
        </w:rPr>
        <w:t>；</w:t>
      </w:r>
    </w:p>
    <w:p w14:paraId="55573C49" w14:textId="1ED5F3B4" w:rsidR="007B6D03" w:rsidRPr="00C17344" w:rsidRDefault="007B6D03" w:rsidP="007B6D03">
      <w:pPr>
        <w:pStyle w:val="a6"/>
        <w:numPr>
          <w:ilvl w:val="0"/>
          <w:numId w:val="62"/>
        </w:numPr>
        <w:overflowPunct w:val="0"/>
        <w:rPr>
          <w:rFonts w:eastAsiaTheme="minorEastAsia"/>
          <w:bCs/>
          <w:sz w:val="36"/>
          <w:lang w:eastAsia="zh-TW"/>
        </w:rPr>
      </w:pPr>
      <w:r w:rsidRPr="007B6D03">
        <w:rPr>
          <w:rFonts w:eastAsiaTheme="minorEastAsia"/>
          <w:bCs/>
          <w:sz w:val="36"/>
          <w:lang w:eastAsia="zh-TW"/>
        </w:rPr>
        <w:t>僅以書面文件為基礎進行審理，無需</w:t>
      </w:r>
      <w:r w:rsidRPr="00C17344">
        <w:rPr>
          <w:rFonts w:eastAsiaTheme="minorEastAsia"/>
          <w:bCs/>
          <w:sz w:val="36"/>
          <w:lang w:eastAsia="zh-TW"/>
        </w:rPr>
        <w:t>開庭</w:t>
      </w:r>
      <w:r w:rsidRPr="007B6D03">
        <w:rPr>
          <w:rFonts w:eastAsiaTheme="minorEastAsia"/>
          <w:bCs/>
          <w:sz w:val="36"/>
          <w:lang w:eastAsia="zh-TW"/>
        </w:rPr>
        <w:t>；及</w:t>
      </w:r>
    </w:p>
    <w:p w14:paraId="5A2F40D6" w14:textId="10F2F3DF" w:rsidR="007B6D03" w:rsidRPr="00C17344" w:rsidRDefault="007B6D03" w:rsidP="007B6D03">
      <w:pPr>
        <w:pStyle w:val="a6"/>
        <w:numPr>
          <w:ilvl w:val="0"/>
          <w:numId w:val="62"/>
        </w:numPr>
        <w:overflowPunct w:val="0"/>
        <w:spacing w:after="218" w:line="259" w:lineRule="auto"/>
        <w:ind w:left="1383" w:right="164"/>
        <w:rPr>
          <w:rFonts w:eastAsiaTheme="minorEastAsia"/>
          <w:bCs/>
          <w:sz w:val="36"/>
          <w:lang w:eastAsia="zh-TW"/>
        </w:rPr>
      </w:pPr>
      <w:r w:rsidRPr="007B6D03">
        <w:rPr>
          <w:rFonts w:eastAsiaTheme="minorEastAsia"/>
          <w:bCs/>
          <w:sz w:val="36"/>
          <w:lang w:eastAsia="zh-TW"/>
        </w:rPr>
        <w:t>在仲裁庭收到案卷後六（</w:t>
      </w:r>
      <w:r w:rsidRPr="007B6D03">
        <w:rPr>
          <w:rFonts w:eastAsiaTheme="minorEastAsia"/>
          <w:bCs/>
          <w:sz w:val="36"/>
          <w:lang w:eastAsia="zh-TW"/>
        </w:rPr>
        <w:t>6</w:t>
      </w:r>
      <w:r w:rsidRPr="007B6D03">
        <w:rPr>
          <w:rFonts w:eastAsiaTheme="minorEastAsia"/>
          <w:bCs/>
          <w:sz w:val="36"/>
          <w:lang w:eastAsia="zh-TW"/>
        </w:rPr>
        <w:t>）週內，或根據情況所需的更短期內，作出最終裁決。</w:t>
      </w:r>
    </w:p>
    <w:p w14:paraId="3FC9C810" w14:textId="77777777" w:rsidR="007B6D03" w:rsidRDefault="007B6D03" w:rsidP="007B6D03">
      <w:pPr>
        <w:overflowPunct w:val="0"/>
        <w:spacing w:after="218" w:line="259" w:lineRule="auto"/>
        <w:ind w:right="164"/>
        <w:rPr>
          <w:rFonts w:eastAsia="SimSun"/>
          <w:bCs/>
          <w:sz w:val="36"/>
          <w:lang w:eastAsia="zh-TW"/>
        </w:rPr>
      </w:pPr>
    </w:p>
    <w:p w14:paraId="49E2798A" w14:textId="77777777" w:rsidR="005E4C8C" w:rsidRDefault="005E4C8C" w:rsidP="007B6D03">
      <w:pPr>
        <w:overflowPunct w:val="0"/>
        <w:spacing w:after="218" w:line="259" w:lineRule="auto"/>
        <w:ind w:right="164"/>
        <w:rPr>
          <w:rFonts w:eastAsia="SimSun"/>
          <w:bCs/>
          <w:sz w:val="36"/>
          <w:lang w:eastAsia="zh-TW"/>
        </w:rPr>
      </w:pPr>
    </w:p>
    <w:p w14:paraId="6E25A767" w14:textId="77777777" w:rsidR="005E4C8C" w:rsidRPr="005E4C8C" w:rsidRDefault="005E4C8C" w:rsidP="007B6D03">
      <w:pPr>
        <w:overflowPunct w:val="0"/>
        <w:spacing w:after="218" w:line="259" w:lineRule="auto"/>
        <w:ind w:right="164"/>
        <w:rPr>
          <w:rFonts w:eastAsia="SimSun"/>
          <w:bCs/>
          <w:sz w:val="36"/>
          <w:lang w:eastAsia="zh-TW"/>
        </w:rPr>
      </w:pPr>
    </w:p>
    <w:p w14:paraId="08B71242" w14:textId="11A6FCA3"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2</w:t>
      </w:r>
      <w:r w:rsidRPr="00C17344">
        <w:rPr>
          <w:rFonts w:ascii="Times New Roman" w:eastAsiaTheme="minorEastAsia" w:hAnsi="Times New Roman" w:cs="Times New Roman"/>
          <w:sz w:val="36"/>
          <w:szCs w:val="36"/>
          <w:lang w:eastAsia="zh-CN"/>
        </w:rPr>
        <w:t>9</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缺席</w:t>
      </w:r>
    </w:p>
    <w:p w14:paraId="047A6F84" w14:textId="77777777" w:rsidR="007B6D03" w:rsidRPr="007B6D03" w:rsidRDefault="007B6D03" w:rsidP="007B6D03">
      <w:pPr>
        <w:pStyle w:val="a6"/>
        <w:numPr>
          <w:ilvl w:val="0"/>
          <w:numId w:val="64"/>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若申請人未依據本《規則》第</w:t>
      </w:r>
      <w:r w:rsidRPr="007B6D03">
        <w:rPr>
          <w:rFonts w:eastAsiaTheme="minorEastAsia"/>
          <w:color w:val="0F1115"/>
          <w:sz w:val="36"/>
          <w:szCs w:val="36"/>
          <w:lang w:eastAsia="zh-TW"/>
        </w:rPr>
        <w:t>6</w:t>
      </w:r>
      <w:r w:rsidRPr="007B6D03">
        <w:rPr>
          <w:rFonts w:eastAsiaTheme="minorEastAsia"/>
          <w:color w:val="0F1115"/>
          <w:sz w:val="36"/>
          <w:szCs w:val="36"/>
          <w:lang w:eastAsia="zh-TW"/>
        </w:rPr>
        <w:t>條提交其申請書，仲裁請求應視為撤回。</w:t>
      </w:r>
    </w:p>
    <w:p w14:paraId="6814C06A" w14:textId="77777777" w:rsidR="007B6D03" w:rsidRPr="007B6D03" w:rsidRDefault="007B6D03" w:rsidP="007B6D03">
      <w:pPr>
        <w:pStyle w:val="a6"/>
        <w:numPr>
          <w:ilvl w:val="0"/>
          <w:numId w:val="64"/>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若被申請人未依據本《規則》第</w:t>
      </w:r>
      <w:r w:rsidRPr="007B6D03">
        <w:rPr>
          <w:rFonts w:eastAsiaTheme="minorEastAsia"/>
          <w:color w:val="0F1115"/>
          <w:sz w:val="36"/>
          <w:szCs w:val="36"/>
          <w:lang w:eastAsia="zh-TW"/>
        </w:rPr>
        <w:t>7</w:t>
      </w:r>
      <w:r w:rsidRPr="007B6D03">
        <w:rPr>
          <w:rFonts w:eastAsiaTheme="minorEastAsia"/>
          <w:color w:val="0F1115"/>
          <w:sz w:val="36"/>
          <w:szCs w:val="36"/>
          <w:lang w:eastAsia="zh-TW"/>
        </w:rPr>
        <w:t>條提交其答覆，仲裁庭仍可繼續進行仲裁程序並作出裁決。</w:t>
      </w:r>
    </w:p>
    <w:p w14:paraId="7F269BD0" w14:textId="77777777" w:rsidR="007B6D03" w:rsidRPr="00C17344" w:rsidRDefault="007B6D03" w:rsidP="007B6D03">
      <w:pPr>
        <w:pStyle w:val="a6"/>
        <w:numPr>
          <w:ilvl w:val="0"/>
          <w:numId w:val="64"/>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若任何一方當事人或其證人經正式傳召後未出席聆訊，仲裁庭仍可繼續進行聆訊並作出裁決。</w:t>
      </w:r>
    </w:p>
    <w:p w14:paraId="0D73D2F2" w14:textId="77777777" w:rsidR="007B6D03" w:rsidRPr="00C17344"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2B53F0F9" w14:textId="41FC465A" w:rsidR="00BE6D2C"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30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實體適用的法律</w:t>
      </w:r>
    </w:p>
    <w:p w14:paraId="193ECED7" w14:textId="305BEA03" w:rsidR="00A602F9" w:rsidRPr="00C17344" w:rsidRDefault="007B6D03" w:rsidP="005E4C8C">
      <w:pPr>
        <w:overflowPunct w:val="0"/>
        <w:spacing w:after="218" w:line="262" w:lineRule="auto"/>
        <w:ind w:left="11" w:hanging="11"/>
        <w:jc w:val="both"/>
        <w:rPr>
          <w:rFonts w:eastAsiaTheme="minorEastAsia"/>
          <w:sz w:val="36"/>
          <w:szCs w:val="36"/>
          <w:lang w:eastAsia="zh-TW"/>
        </w:rPr>
      </w:pPr>
      <w:r w:rsidRPr="00C17344">
        <w:rPr>
          <w:rFonts w:eastAsiaTheme="minorEastAsia"/>
          <w:sz w:val="36"/>
          <w:szCs w:val="36"/>
          <w:lang w:eastAsia="zh-TW"/>
        </w:rPr>
        <w:t>仲裁庭應根據各方當事人選擇的適用法律對爭議作出裁決；若當事人未作出選擇，則應根據香港法律裁決。各方當事人可授權仲裁庭按照公平善意的原則作出裁決。</w:t>
      </w:r>
      <w:bookmarkStart w:id="16" w:name="Article_27__Law_Applicable_to_the_Merits"/>
      <w:bookmarkEnd w:id="16"/>
    </w:p>
    <w:p w14:paraId="4E8DDC6C" w14:textId="77777777" w:rsidR="007B6D03" w:rsidRPr="00C17344" w:rsidRDefault="007B6D03" w:rsidP="007B6D03">
      <w:pPr>
        <w:overflowPunct w:val="0"/>
        <w:spacing w:after="218" w:line="262" w:lineRule="auto"/>
        <w:ind w:left="11" w:hanging="11"/>
        <w:rPr>
          <w:rFonts w:eastAsiaTheme="minorEastAsia"/>
          <w:sz w:val="36"/>
          <w:szCs w:val="36"/>
          <w:lang w:eastAsia="zh-TW"/>
        </w:rPr>
      </w:pPr>
    </w:p>
    <w:p w14:paraId="262062F8" w14:textId="50FFEA67"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31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裁決</w:t>
      </w:r>
    </w:p>
    <w:p w14:paraId="17B0EF81" w14:textId="476552C3" w:rsidR="007B6D03" w:rsidRPr="007B6D03"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裁決應以多數意見作出；若無法形成多數意見，則由首席仲裁員單獨作出。裁決應為書面形式，註明日期並簽署。除當事人另有約定外，裁決應說明理由。</w:t>
      </w:r>
      <w:r w:rsidRPr="00C17344">
        <w:rPr>
          <w:rFonts w:eastAsiaTheme="minorEastAsia"/>
          <w:color w:val="0F1115"/>
          <w:sz w:val="36"/>
          <w:szCs w:val="36"/>
          <w:lang w:eastAsia="zh-TW"/>
        </w:rPr>
        <w:t>僅首席仲裁員的簽署或如果首席仲裁員未簽署則兩名共同仲裁員的簽署即為有效。</w:t>
      </w:r>
    </w:p>
    <w:p w14:paraId="76DAA12F" w14:textId="77777777" w:rsidR="007B6D03" w:rsidRPr="00C17344"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lastRenderedPageBreak/>
        <w:t>仲裁庭可決定在附上理由之前將裁決書的執行部分通知各方當事人。裁決自透過快遞、傳真及</w:t>
      </w:r>
      <w:r w:rsidRPr="00C17344">
        <w:rPr>
          <w:rFonts w:eastAsiaTheme="minorEastAsia"/>
          <w:color w:val="0F1115"/>
          <w:sz w:val="36"/>
          <w:szCs w:val="36"/>
          <w:lang w:eastAsia="zh-TW"/>
        </w:rPr>
        <w:t>/</w:t>
      </w:r>
      <w:r w:rsidRPr="00C17344">
        <w:rPr>
          <w:rFonts w:eastAsiaTheme="minorEastAsia"/>
          <w:color w:val="0F1115"/>
          <w:sz w:val="36"/>
          <w:szCs w:val="36"/>
          <w:lang w:eastAsia="zh-TW"/>
        </w:rPr>
        <w:t>或電子郵件通知執行部分的通知之日起可執行。</w:t>
      </w:r>
    </w:p>
    <w:p w14:paraId="46AC77D7" w14:textId="7523BB70" w:rsidR="007B6D03" w:rsidRPr="007B6D03"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程序宣告結束後，仲裁庭應通知亞非法協香港區域仲裁中心及各方當事人預計向當事人傳達裁決的日期。完整裁決的作出日期不得遲於仲裁庭宣告全部程序或相關階段程序結束之日起三（</w:t>
      </w:r>
      <w:r w:rsidRPr="007B6D03">
        <w:rPr>
          <w:rFonts w:eastAsiaTheme="minorEastAsia"/>
          <w:color w:val="0F1115"/>
          <w:sz w:val="36"/>
          <w:szCs w:val="36"/>
          <w:lang w:eastAsia="zh-TW"/>
        </w:rPr>
        <w:t>3</w:t>
      </w:r>
      <w:r w:rsidRPr="007B6D03">
        <w:rPr>
          <w:rFonts w:eastAsiaTheme="minorEastAsia"/>
          <w:color w:val="0F1115"/>
          <w:sz w:val="36"/>
          <w:szCs w:val="36"/>
          <w:lang w:eastAsia="zh-TW"/>
        </w:rPr>
        <w:t>）個月。此時限可經當事人協議延長，或在適當情況下由亞非法協香港區域仲裁中心延長。</w:t>
      </w:r>
    </w:p>
    <w:p w14:paraId="617E508A" w14:textId="77777777" w:rsidR="007B6D03" w:rsidRPr="007B6D03"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經亞非法協香港區域仲裁中心通知的裁決為最終裁決，對各方當事人均具約束力。當事人應立即履行裁決。</w:t>
      </w:r>
    </w:p>
    <w:p w14:paraId="45E4AB61" w14:textId="77777777" w:rsidR="007B6D03" w:rsidRPr="00C17344"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裁決不得公開，除非：經全體當事人同意；或當事人因法律義務、為保護或行使法定權利、或在法院或其他主管機構的法律程序所需範圍內必須披露；或裁決經編輯以隱去當事人身分及爭議具體細節，並由亞非法協香港區域仲裁中心或香港特別行政區政府為法律研究或法理發展目的而發布。</w:t>
      </w:r>
    </w:p>
    <w:p w14:paraId="3F46E2E9" w14:textId="77777777" w:rsidR="007B6D03" w:rsidRDefault="007B6D03" w:rsidP="007B6D03">
      <w:pPr>
        <w:tabs>
          <w:tab w:val="left" w:pos="662"/>
          <w:tab w:val="left" w:pos="664"/>
        </w:tabs>
        <w:overflowPunct w:val="0"/>
        <w:spacing w:after="218" w:line="259" w:lineRule="auto"/>
        <w:ind w:left="27" w:right="164"/>
        <w:rPr>
          <w:rFonts w:eastAsia="SimSun"/>
          <w:color w:val="0F1115"/>
          <w:sz w:val="36"/>
          <w:szCs w:val="36"/>
          <w:lang w:eastAsia="zh-TW"/>
        </w:rPr>
      </w:pPr>
    </w:p>
    <w:p w14:paraId="4B8A49B0" w14:textId="77777777" w:rsidR="005E4C8C" w:rsidRPr="005E4C8C" w:rsidRDefault="005E4C8C" w:rsidP="007B6D03">
      <w:pPr>
        <w:tabs>
          <w:tab w:val="left" w:pos="662"/>
          <w:tab w:val="left" w:pos="664"/>
        </w:tabs>
        <w:overflowPunct w:val="0"/>
        <w:spacing w:after="218" w:line="259" w:lineRule="auto"/>
        <w:ind w:left="27" w:right="164"/>
        <w:rPr>
          <w:rFonts w:eastAsia="SimSun"/>
          <w:color w:val="0F1115"/>
          <w:sz w:val="36"/>
          <w:szCs w:val="36"/>
          <w:lang w:eastAsia="zh-TW"/>
        </w:rPr>
      </w:pPr>
    </w:p>
    <w:p w14:paraId="56D5F181" w14:textId="2EEE8433" w:rsidR="00BE6D2C"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32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裁決書之更正</w:t>
      </w:r>
    </w:p>
    <w:p w14:paraId="2090ACE2" w14:textId="1627747B" w:rsidR="007B6D03" w:rsidRPr="00C17344" w:rsidRDefault="007B6D03" w:rsidP="007B6D03">
      <w:pPr>
        <w:overflowPunct w:val="0"/>
        <w:spacing w:after="218" w:line="262" w:lineRule="auto"/>
        <w:ind w:left="11" w:hanging="11"/>
        <w:rPr>
          <w:rFonts w:eastAsiaTheme="minorEastAsia"/>
          <w:sz w:val="36"/>
          <w:szCs w:val="36"/>
          <w:lang w:eastAsia="zh-TW"/>
        </w:rPr>
      </w:pPr>
      <w:r w:rsidRPr="00C17344">
        <w:rPr>
          <w:rFonts w:eastAsiaTheme="minorEastAsia"/>
          <w:sz w:val="36"/>
          <w:szCs w:val="36"/>
          <w:lang w:eastAsia="zh-TW"/>
        </w:rPr>
        <w:t>當事人應於收到裁決後五（</w:t>
      </w:r>
      <w:r w:rsidRPr="00C17344">
        <w:rPr>
          <w:rFonts w:eastAsiaTheme="minorEastAsia"/>
          <w:sz w:val="36"/>
          <w:szCs w:val="36"/>
          <w:lang w:eastAsia="zh-TW"/>
        </w:rPr>
        <w:t>5</w:t>
      </w:r>
      <w:r w:rsidRPr="00C17344">
        <w:rPr>
          <w:rFonts w:eastAsiaTheme="minorEastAsia"/>
          <w:sz w:val="36"/>
          <w:szCs w:val="36"/>
          <w:lang w:eastAsia="zh-TW"/>
        </w:rPr>
        <w:t>）個日曆日內，在通知另一方當事人的前提下，以書面形式請求仲裁員更正裁決中的計算錯誤、筆誤、排印錯誤或任何類似性質的錯誤或遺漏。若仲裁員認為該請求合理，應於收到書面請求後二（</w:t>
      </w:r>
      <w:r w:rsidRPr="00C17344">
        <w:rPr>
          <w:rFonts w:eastAsiaTheme="minorEastAsia"/>
          <w:sz w:val="36"/>
          <w:szCs w:val="36"/>
          <w:lang w:eastAsia="zh-TW"/>
        </w:rPr>
        <w:t>2</w:t>
      </w:r>
      <w:r w:rsidRPr="00C17344">
        <w:rPr>
          <w:rFonts w:eastAsiaTheme="minorEastAsia"/>
          <w:sz w:val="36"/>
          <w:szCs w:val="36"/>
          <w:lang w:eastAsia="zh-TW"/>
        </w:rPr>
        <w:t>）個日曆日內作出更正，並附簡要理由說明。仲裁員亦可於裁決送達後五（</w:t>
      </w:r>
      <w:r w:rsidRPr="00C17344">
        <w:rPr>
          <w:rFonts w:eastAsiaTheme="minorEastAsia"/>
          <w:sz w:val="36"/>
          <w:szCs w:val="36"/>
          <w:lang w:eastAsia="zh-TW"/>
        </w:rPr>
        <w:t>5</w:t>
      </w:r>
      <w:r w:rsidRPr="00C17344">
        <w:rPr>
          <w:rFonts w:eastAsiaTheme="minorEastAsia"/>
          <w:sz w:val="36"/>
          <w:szCs w:val="36"/>
          <w:lang w:eastAsia="zh-TW"/>
        </w:rPr>
        <w:t>）個日曆日內自行作出此類更正。</w:t>
      </w:r>
    </w:p>
    <w:p w14:paraId="2074F77C" w14:textId="77777777" w:rsidR="007B6D03" w:rsidRPr="00C17344" w:rsidRDefault="007B6D03" w:rsidP="007B6D03">
      <w:pPr>
        <w:overflowPunct w:val="0"/>
        <w:spacing w:after="218" w:line="262" w:lineRule="auto"/>
        <w:ind w:left="11" w:hanging="11"/>
        <w:rPr>
          <w:rFonts w:eastAsiaTheme="minorEastAsia"/>
          <w:sz w:val="36"/>
          <w:szCs w:val="36"/>
          <w:lang w:eastAsia="zh-TW"/>
        </w:rPr>
      </w:pPr>
    </w:p>
    <w:p w14:paraId="72C23A21" w14:textId="655FFCDA" w:rsidR="00772684" w:rsidRPr="00C17344"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33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仲裁階段</w:t>
      </w:r>
      <w:r w:rsidR="007B6D03" w:rsidRPr="00C17344">
        <w:rPr>
          <w:rFonts w:ascii="Times New Roman" w:eastAsiaTheme="minorEastAsia" w:hAnsi="Times New Roman" w:cs="Times New Roman"/>
          <w:sz w:val="36"/>
          <w:szCs w:val="36"/>
          <w:lang w:eastAsia="zh-TW"/>
        </w:rPr>
        <w:t>達成的</w:t>
      </w:r>
      <w:r w:rsidRPr="00C17344">
        <w:rPr>
          <w:rFonts w:ascii="Times New Roman" w:eastAsiaTheme="minorEastAsia" w:hAnsi="Times New Roman" w:cs="Times New Roman"/>
          <w:sz w:val="36"/>
          <w:szCs w:val="36"/>
          <w:lang w:eastAsia="zh-TW"/>
        </w:rPr>
        <w:t>和解</w:t>
      </w:r>
    </w:p>
    <w:p w14:paraId="3930D03D" w14:textId="71FEAD3D" w:rsidR="007B6D03" w:rsidRPr="00C17344" w:rsidRDefault="007B6D03" w:rsidP="007B6D03">
      <w:pPr>
        <w:overflowPunct w:val="0"/>
        <w:spacing w:after="218" w:line="262" w:lineRule="auto"/>
        <w:ind w:left="11" w:hanging="11"/>
        <w:rPr>
          <w:rFonts w:eastAsiaTheme="minorEastAsia"/>
          <w:sz w:val="36"/>
          <w:szCs w:val="36"/>
          <w:lang w:eastAsia="zh-CN"/>
        </w:rPr>
      </w:pPr>
      <w:r w:rsidRPr="00C17344">
        <w:rPr>
          <w:rFonts w:eastAsiaTheme="minorEastAsia"/>
          <w:sz w:val="36"/>
          <w:szCs w:val="36"/>
          <w:lang w:eastAsia="zh-TW"/>
        </w:rPr>
        <w:t>若在仲裁庭組成後、最終裁決作出前達成和解，仲裁庭應作出終止仲裁程序的命令，或經各方當事人請求且仲裁庭接受後，以協議條款裁決書的形式記錄該和解。仲裁庭無需對此類裁決說明理由。</w:t>
      </w:r>
    </w:p>
    <w:p w14:paraId="254AC7E0" w14:textId="77777777" w:rsidR="007B6D03" w:rsidRDefault="007B6D03" w:rsidP="007B6D03">
      <w:pPr>
        <w:overflowPunct w:val="0"/>
        <w:spacing w:after="218" w:line="262" w:lineRule="auto"/>
        <w:ind w:left="11" w:hanging="11"/>
        <w:rPr>
          <w:rFonts w:eastAsia="SimSun"/>
          <w:sz w:val="36"/>
          <w:szCs w:val="36"/>
          <w:lang w:eastAsia="zh-CN"/>
        </w:rPr>
      </w:pPr>
    </w:p>
    <w:p w14:paraId="2A9D7B5A" w14:textId="77777777" w:rsidR="005E4C8C" w:rsidRDefault="005E4C8C" w:rsidP="007B6D03">
      <w:pPr>
        <w:overflowPunct w:val="0"/>
        <w:spacing w:after="218" w:line="262" w:lineRule="auto"/>
        <w:ind w:left="11" w:hanging="11"/>
        <w:rPr>
          <w:rFonts w:eastAsia="SimSun"/>
          <w:sz w:val="36"/>
          <w:szCs w:val="36"/>
          <w:lang w:eastAsia="zh-CN"/>
        </w:rPr>
      </w:pPr>
    </w:p>
    <w:p w14:paraId="5A0DD466" w14:textId="77777777" w:rsidR="005E4C8C" w:rsidRDefault="005E4C8C" w:rsidP="007B6D03">
      <w:pPr>
        <w:overflowPunct w:val="0"/>
        <w:spacing w:after="218" w:line="262" w:lineRule="auto"/>
        <w:ind w:left="11" w:hanging="11"/>
        <w:rPr>
          <w:rFonts w:eastAsia="SimSun"/>
          <w:sz w:val="36"/>
          <w:szCs w:val="36"/>
          <w:lang w:eastAsia="zh-CN"/>
        </w:rPr>
      </w:pPr>
    </w:p>
    <w:p w14:paraId="39541F89" w14:textId="77777777" w:rsidR="005E4C8C" w:rsidRDefault="005E4C8C" w:rsidP="007B6D03">
      <w:pPr>
        <w:overflowPunct w:val="0"/>
        <w:spacing w:after="218" w:line="262" w:lineRule="auto"/>
        <w:ind w:left="11" w:hanging="11"/>
        <w:rPr>
          <w:rFonts w:eastAsia="SimSun"/>
          <w:sz w:val="36"/>
          <w:szCs w:val="36"/>
          <w:lang w:eastAsia="zh-CN"/>
        </w:rPr>
      </w:pPr>
    </w:p>
    <w:p w14:paraId="2743E13F" w14:textId="77777777" w:rsidR="005E4C8C" w:rsidRDefault="005E4C8C" w:rsidP="007B6D03">
      <w:pPr>
        <w:overflowPunct w:val="0"/>
        <w:spacing w:after="218" w:line="262" w:lineRule="auto"/>
        <w:ind w:left="11" w:hanging="11"/>
        <w:rPr>
          <w:rFonts w:eastAsia="SimSun"/>
          <w:sz w:val="36"/>
          <w:szCs w:val="36"/>
          <w:lang w:eastAsia="zh-CN"/>
        </w:rPr>
      </w:pPr>
    </w:p>
    <w:p w14:paraId="0DD4E837" w14:textId="77777777" w:rsidR="005E4C8C" w:rsidRDefault="005E4C8C" w:rsidP="007B6D03">
      <w:pPr>
        <w:overflowPunct w:val="0"/>
        <w:spacing w:after="218" w:line="262" w:lineRule="auto"/>
        <w:ind w:left="11" w:hanging="11"/>
        <w:rPr>
          <w:rFonts w:eastAsia="SimSun"/>
          <w:sz w:val="36"/>
          <w:szCs w:val="36"/>
          <w:lang w:eastAsia="zh-CN"/>
        </w:rPr>
      </w:pPr>
    </w:p>
    <w:p w14:paraId="33E8ED09" w14:textId="77777777" w:rsidR="005E4C8C" w:rsidRPr="005E4C8C" w:rsidRDefault="005E4C8C" w:rsidP="007B6D03">
      <w:pPr>
        <w:overflowPunct w:val="0"/>
        <w:spacing w:after="218" w:line="262" w:lineRule="auto"/>
        <w:ind w:left="11" w:hanging="11"/>
        <w:rPr>
          <w:rFonts w:eastAsia="SimSun"/>
          <w:sz w:val="36"/>
          <w:szCs w:val="36"/>
          <w:lang w:eastAsia="zh-CN"/>
        </w:rPr>
      </w:pPr>
    </w:p>
    <w:p w14:paraId="4FA9C4E0" w14:textId="77777777" w:rsidR="007B6D03" w:rsidRPr="00C17344" w:rsidRDefault="007B6D03" w:rsidP="007B6D03">
      <w:pPr>
        <w:overflowPunct w:val="0"/>
        <w:spacing w:after="218" w:line="262" w:lineRule="auto"/>
        <w:ind w:left="11" w:hanging="11"/>
        <w:rPr>
          <w:rFonts w:eastAsiaTheme="minorEastAsia"/>
          <w:sz w:val="36"/>
          <w:szCs w:val="36"/>
          <w:lang w:eastAsia="zh-CN"/>
        </w:rPr>
      </w:pPr>
    </w:p>
    <w:p w14:paraId="31E74F63" w14:textId="4F35FB72" w:rsidR="00C2551A" w:rsidRPr="00C17344" w:rsidRDefault="00C2551A" w:rsidP="007B6D03">
      <w:pPr>
        <w:pStyle w:val="1"/>
        <w:numPr>
          <w:ilvl w:val="0"/>
          <w:numId w:val="12"/>
        </w:numPr>
        <w:tabs>
          <w:tab w:val="left" w:pos="3373"/>
        </w:tabs>
        <w:overflowPunct w:val="0"/>
        <w:spacing w:beforeLines="100" w:before="240" w:afterLines="100" w:after="240"/>
        <w:ind w:left="1026" w:hanging="459"/>
        <w:jc w:val="left"/>
        <w:rPr>
          <w:rFonts w:eastAsiaTheme="minorEastAsia"/>
          <w:lang w:eastAsia="zh-TW"/>
        </w:rPr>
      </w:pPr>
      <w:r w:rsidRPr="00C17344">
        <w:rPr>
          <w:rFonts w:eastAsiaTheme="minorEastAsia"/>
          <w:lang w:eastAsia="zh-TW"/>
        </w:rPr>
        <w:lastRenderedPageBreak/>
        <w:t>調解員或仲裁員的公正性、獨立性與披露</w:t>
      </w:r>
    </w:p>
    <w:p w14:paraId="2060A253" w14:textId="77777777" w:rsidR="00673EDB" w:rsidRPr="00C17344" w:rsidRDefault="00673EDB"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5C914EAD" w14:textId="66E42C57"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34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公正性與獨立性</w:t>
      </w:r>
    </w:p>
    <w:p w14:paraId="01A4FAA7" w14:textId="4DCA3675" w:rsidR="007B6D03" w:rsidRPr="00A13A4B" w:rsidRDefault="007B6D03" w:rsidP="005E4C8C">
      <w:pPr>
        <w:pStyle w:val="a6"/>
        <w:numPr>
          <w:ilvl w:val="0"/>
          <w:numId w:val="70"/>
        </w:numPr>
        <w:tabs>
          <w:tab w:val="left" w:pos="662"/>
          <w:tab w:val="left" w:pos="664"/>
        </w:tabs>
        <w:overflowPunct w:val="0"/>
        <w:spacing w:after="218" w:line="259" w:lineRule="auto"/>
        <w:ind w:right="164"/>
        <w:rPr>
          <w:rFonts w:eastAsiaTheme="minorEastAsia"/>
          <w:color w:val="0F1115"/>
          <w:sz w:val="36"/>
          <w:szCs w:val="36"/>
          <w:lang w:eastAsia="zh-TW"/>
        </w:rPr>
      </w:pPr>
      <w:r w:rsidRPr="00A13A4B">
        <w:rPr>
          <w:rFonts w:eastAsiaTheme="minorEastAsia"/>
          <w:color w:val="0F1115"/>
          <w:sz w:val="36"/>
          <w:szCs w:val="36"/>
          <w:lang w:eastAsia="zh-TW"/>
        </w:rPr>
        <w:t>每一位調解員及仲裁員必須始終保持公正，並獨立於各方當事人。</w:t>
      </w:r>
    </w:p>
    <w:p w14:paraId="25528FD5" w14:textId="77777777" w:rsidR="00A13A4B" w:rsidRPr="00C17344" w:rsidRDefault="00A13A4B" w:rsidP="00A13A4B">
      <w:pPr>
        <w:pStyle w:val="a6"/>
        <w:numPr>
          <w:ilvl w:val="0"/>
          <w:numId w:val="70"/>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在獲委任前，擬任調解員或仲裁員應簽署關於接受委任、可履職時間、公正性及獨立性的聲明。其須以書面形式向亞非法協香港區域仲裁中心披露任何可能引起對其公正性或獨立性產生合理懷疑的情況。</w:t>
      </w:r>
    </w:p>
    <w:p w14:paraId="54D8CFBA" w14:textId="77777777" w:rsidR="007B6D03" w:rsidRPr="00C17344" w:rsidRDefault="007B6D03"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5FE87B3E" w14:textId="07E82B5A"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w:t>
      </w:r>
      <w:r w:rsidRPr="00C17344">
        <w:rPr>
          <w:rFonts w:ascii="Times New Roman" w:eastAsiaTheme="minorEastAsia" w:hAnsi="Times New Roman" w:cs="Times New Roman"/>
          <w:sz w:val="36"/>
          <w:szCs w:val="36"/>
          <w:lang w:eastAsia="zh-CN"/>
        </w:rPr>
        <w:t>5</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披露義務</w:t>
      </w:r>
    </w:p>
    <w:p w14:paraId="5462EE38" w14:textId="77777777" w:rsidR="00A13A4B" w:rsidRPr="00A13A4B" w:rsidRDefault="007B6D03" w:rsidP="005E4C8C">
      <w:pPr>
        <w:pStyle w:val="a6"/>
        <w:numPr>
          <w:ilvl w:val="0"/>
          <w:numId w:val="86"/>
        </w:numPr>
        <w:tabs>
          <w:tab w:val="left" w:pos="662"/>
          <w:tab w:val="left" w:pos="664"/>
        </w:tabs>
        <w:overflowPunct w:val="0"/>
        <w:spacing w:before="0" w:after="218" w:line="259" w:lineRule="auto"/>
        <w:ind w:right="164" w:hanging="720"/>
        <w:rPr>
          <w:rFonts w:eastAsiaTheme="minorEastAsia"/>
          <w:color w:val="0F1115"/>
          <w:sz w:val="36"/>
          <w:szCs w:val="36"/>
          <w:lang w:eastAsia="zh-TW"/>
        </w:rPr>
      </w:pPr>
      <w:r w:rsidRPr="00A13A4B">
        <w:rPr>
          <w:rFonts w:eastAsiaTheme="minorEastAsia"/>
          <w:color w:val="0F1115"/>
          <w:sz w:val="36"/>
          <w:szCs w:val="36"/>
          <w:lang w:eastAsia="zh-TW"/>
        </w:rPr>
        <w:t>在整個程序進行期間，調解員或仲裁員須立即向亞非法協香港區域仲裁中心及各方當事人披露任何可能影響其公正性或獨立性的情況。</w:t>
      </w:r>
    </w:p>
    <w:p w14:paraId="2D6A2CB1" w14:textId="64FCE17A" w:rsidR="00060EA2" w:rsidRPr="00A13A4B" w:rsidRDefault="007B6D03" w:rsidP="005E4C8C">
      <w:pPr>
        <w:pStyle w:val="a6"/>
        <w:numPr>
          <w:ilvl w:val="0"/>
          <w:numId w:val="86"/>
        </w:numPr>
        <w:tabs>
          <w:tab w:val="left" w:pos="662"/>
          <w:tab w:val="left" w:pos="664"/>
        </w:tabs>
        <w:overflowPunct w:val="0"/>
        <w:spacing w:before="0" w:after="218" w:line="259" w:lineRule="auto"/>
        <w:ind w:right="164" w:hanging="720"/>
        <w:rPr>
          <w:rFonts w:eastAsiaTheme="minorEastAsia"/>
          <w:color w:val="0F1115"/>
          <w:sz w:val="36"/>
          <w:szCs w:val="36"/>
          <w:lang w:eastAsia="zh-TW"/>
        </w:rPr>
      </w:pPr>
      <w:r w:rsidRPr="00A13A4B">
        <w:rPr>
          <w:rFonts w:eastAsiaTheme="minorEastAsia"/>
          <w:color w:val="0F1115"/>
          <w:sz w:val="36"/>
          <w:szCs w:val="36"/>
          <w:lang w:eastAsia="zh-TW"/>
        </w:rPr>
        <w:t>若存在令人對調解員或仲裁員的公正性或獨立性產生合理懷疑的情況，可對其提出迴避申請。迴避申請須於知悉被申請人任命後，或申請方得知迴避事由後及時提出。</w:t>
      </w:r>
    </w:p>
    <w:p w14:paraId="661F2766" w14:textId="77777777" w:rsidR="007B6D03" w:rsidRPr="00C17344"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76139335" w14:textId="77777777" w:rsidR="007B6D03" w:rsidRDefault="007B6D03" w:rsidP="007B6D03">
      <w:pPr>
        <w:tabs>
          <w:tab w:val="left" w:pos="662"/>
          <w:tab w:val="left" w:pos="664"/>
        </w:tabs>
        <w:overflowPunct w:val="0"/>
        <w:spacing w:after="218" w:line="259" w:lineRule="auto"/>
        <w:ind w:left="27" w:right="164"/>
        <w:rPr>
          <w:rFonts w:eastAsia="SimSun"/>
          <w:color w:val="0F1115"/>
          <w:sz w:val="36"/>
          <w:szCs w:val="36"/>
          <w:lang w:eastAsia="zh-TW"/>
        </w:rPr>
      </w:pPr>
    </w:p>
    <w:p w14:paraId="1484786B" w14:textId="2B57119F" w:rsidR="005E4C8C" w:rsidRDefault="005E4C8C" w:rsidP="007B6D03">
      <w:pPr>
        <w:tabs>
          <w:tab w:val="left" w:pos="662"/>
          <w:tab w:val="left" w:pos="664"/>
        </w:tabs>
        <w:overflowPunct w:val="0"/>
        <w:spacing w:after="218" w:line="259" w:lineRule="auto"/>
        <w:ind w:left="27" w:right="164"/>
        <w:rPr>
          <w:rFonts w:eastAsia="SimSun"/>
          <w:color w:val="0F1115"/>
          <w:sz w:val="36"/>
          <w:szCs w:val="36"/>
          <w:lang w:eastAsia="zh-TW"/>
        </w:rPr>
      </w:pPr>
    </w:p>
    <w:p w14:paraId="677B52B3" w14:textId="77777777" w:rsidR="005E4C8C" w:rsidRPr="005E4C8C" w:rsidRDefault="005E4C8C" w:rsidP="007B6D03">
      <w:pPr>
        <w:tabs>
          <w:tab w:val="left" w:pos="662"/>
          <w:tab w:val="left" w:pos="664"/>
        </w:tabs>
        <w:overflowPunct w:val="0"/>
        <w:spacing w:after="218" w:line="259" w:lineRule="auto"/>
        <w:ind w:left="27" w:right="164"/>
        <w:rPr>
          <w:rFonts w:eastAsia="SimSun"/>
          <w:color w:val="0F1115"/>
          <w:sz w:val="36"/>
          <w:szCs w:val="36"/>
          <w:lang w:eastAsia="zh-TW"/>
        </w:rPr>
      </w:pPr>
    </w:p>
    <w:p w14:paraId="2FE14BD4" w14:textId="15BB711F" w:rsidR="00C2551A" w:rsidRPr="00C17344"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r w:rsidRPr="00C17344">
        <w:rPr>
          <w:rFonts w:eastAsiaTheme="minorEastAsia"/>
        </w:rPr>
        <w:lastRenderedPageBreak/>
        <w:t>費用及雜項條文</w:t>
      </w:r>
    </w:p>
    <w:p w14:paraId="63319494" w14:textId="77777777" w:rsidR="007B6D03" w:rsidRPr="00C17344"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565E2A4C" w14:textId="6E3A616C"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36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7B6D03">
        <w:rPr>
          <w:rFonts w:ascii="Times New Roman" w:eastAsiaTheme="minorEastAsia" w:hAnsi="Times New Roman" w:cs="Times New Roman"/>
          <w:sz w:val="36"/>
          <w:szCs w:val="36"/>
          <w:lang w:eastAsia="zh-TW"/>
        </w:rPr>
        <w:t>資助申請及資格審核</w:t>
      </w:r>
    </w:p>
    <w:p w14:paraId="73605C3F" w14:textId="77777777" w:rsidR="007B6D03" w:rsidRPr="007B6D03" w:rsidRDefault="007B6D03" w:rsidP="007B6D03">
      <w:pPr>
        <w:pStyle w:val="a6"/>
        <w:numPr>
          <w:ilvl w:val="0"/>
          <w:numId w:val="73"/>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申請資助的一方須在相關階段（調解或仲裁）開始前，向亞非法協香港區域仲裁中心提交資格評估申請。</w:t>
      </w:r>
    </w:p>
    <w:p w14:paraId="52BFCC61" w14:textId="6662101E" w:rsidR="007B6D03" w:rsidRPr="007B6D03" w:rsidRDefault="007B6D03" w:rsidP="007B6D03">
      <w:pPr>
        <w:pStyle w:val="a6"/>
        <w:numPr>
          <w:ilvl w:val="0"/>
          <w:numId w:val="73"/>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亞非法協香港區域仲裁中心須審核有關個案是否符合第</w:t>
      </w:r>
      <w:r w:rsidRPr="00C17344">
        <w:rPr>
          <w:rFonts w:eastAsiaTheme="minorEastAsia"/>
          <w:color w:val="0F1115"/>
          <w:sz w:val="36"/>
          <w:szCs w:val="36"/>
          <w:lang w:eastAsia="zh-TW"/>
        </w:rPr>
        <w:t xml:space="preserve"> </w:t>
      </w:r>
      <w:r w:rsidRPr="007B6D03">
        <w:rPr>
          <w:rFonts w:eastAsiaTheme="minorEastAsia"/>
          <w:color w:val="0F1115"/>
          <w:sz w:val="36"/>
          <w:szCs w:val="36"/>
          <w:lang w:eastAsia="zh-TW"/>
        </w:rPr>
        <w:t>1</w:t>
      </w:r>
      <w:r w:rsidRPr="00C17344">
        <w:rPr>
          <w:rFonts w:eastAsiaTheme="minorEastAsia"/>
          <w:color w:val="0F1115"/>
          <w:sz w:val="36"/>
          <w:szCs w:val="36"/>
          <w:lang w:eastAsia="zh-TW"/>
        </w:rPr>
        <w:t xml:space="preserve"> </w:t>
      </w:r>
      <w:r w:rsidRPr="007B6D03">
        <w:rPr>
          <w:rFonts w:eastAsiaTheme="minorEastAsia"/>
          <w:color w:val="0F1115"/>
          <w:sz w:val="36"/>
          <w:szCs w:val="36"/>
          <w:lang w:eastAsia="zh-TW"/>
        </w:rPr>
        <w:t>條第</w:t>
      </w:r>
      <w:r w:rsidRPr="00C17344">
        <w:rPr>
          <w:rFonts w:eastAsiaTheme="minorEastAsia"/>
          <w:color w:val="0F1115"/>
          <w:sz w:val="36"/>
          <w:szCs w:val="36"/>
          <w:lang w:eastAsia="zh-TW"/>
        </w:rPr>
        <w:t xml:space="preserve"> </w:t>
      </w:r>
      <w:r w:rsidRPr="007B6D03">
        <w:rPr>
          <w:rFonts w:eastAsiaTheme="minorEastAsia"/>
          <w:color w:val="0F1115"/>
          <w:sz w:val="36"/>
          <w:szCs w:val="36"/>
          <w:lang w:eastAsia="zh-TW"/>
        </w:rPr>
        <w:t>9</w:t>
      </w:r>
      <w:r w:rsidRPr="00C17344">
        <w:rPr>
          <w:rFonts w:eastAsiaTheme="minorEastAsia"/>
          <w:color w:val="0F1115"/>
          <w:sz w:val="36"/>
          <w:szCs w:val="36"/>
          <w:lang w:eastAsia="zh-TW"/>
        </w:rPr>
        <w:t xml:space="preserve"> </w:t>
      </w:r>
      <w:r w:rsidRPr="007B6D03">
        <w:rPr>
          <w:rFonts w:eastAsiaTheme="minorEastAsia"/>
          <w:color w:val="0F1115"/>
          <w:sz w:val="36"/>
          <w:szCs w:val="36"/>
          <w:lang w:eastAsia="zh-TW"/>
        </w:rPr>
        <w:t>款所定義的「合資格個案」，並就仲裁階段審核該爭議是否僅涉及程序公正性、法律錯誤或其他影響裁決過程完整性的相關標準問題。</w:t>
      </w:r>
    </w:p>
    <w:p w14:paraId="231089DE" w14:textId="77777777" w:rsidR="007B6D03" w:rsidRPr="00C17344" w:rsidRDefault="007B6D03" w:rsidP="007B6D03">
      <w:pPr>
        <w:pStyle w:val="a6"/>
        <w:numPr>
          <w:ilvl w:val="0"/>
          <w:numId w:val="73"/>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批出資助與否須視乎資金供應情況，並以亞非法協香港區域仲裁中心的最終確認為準。</w:t>
      </w:r>
    </w:p>
    <w:p w14:paraId="0FB116AF" w14:textId="77777777" w:rsidR="007B6D03" w:rsidRPr="00C17344"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4B213AE6" w14:textId="701B3C13"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37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適用收費</w:t>
      </w:r>
    </w:p>
    <w:p w14:paraId="28968DBB" w14:textId="77777777" w:rsidR="007B6D03" w:rsidRPr="00C17344" w:rsidRDefault="007B6D03" w:rsidP="007B6D03">
      <w:pPr>
        <w:pStyle w:val="a6"/>
        <w:numPr>
          <w:ilvl w:val="0"/>
          <w:numId w:val="75"/>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亞非法協香港區域仲裁中心應設定各方須支付其分擔份額的時限，包括：</w:t>
      </w:r>
    </w:p>
    <w:p w14:paraId="60FE022B" w14:textId="2D544FC6" w:rsidR="007B6D03" w:rsidRPr="00C17344" w:rsidRDefault="007B6D03" w:rsidP="007B6D03">
      <w:pPr>
        <w:pStyle w:val="a6"/>
        <w:numPr>
          <w:ilvl w:val="0"/>
          <w:numId w:val="77"/>
        </w:numPr>
        <w:overflowPunct w:val="0"/>
        <w:rPr>
          <w:rFonts w:eastAsiaTheme="minorEastAsia"/>
          <w:bCs/>
          <w:sz w:val="36"/>
          <w:lang w:eastAsia="zh-TW"/>
        </w:rPr>
      </w:pPr>
      <w:r w:rsidRPr="007B6D03">
        <w:rPr>
          <w:rFonts w:eastAsiaTheme="minorEastAsia"/>
          <w:bCs/>
          <w:sz w:val="36"/>
          <w:lang w:eastAsia="zh-TW"/>
        </w:rPr>
        <w:t>登記費；及</w:t>
      </w:r>
    </w:p>
    <w:p w14:paraId="259E8EF8" w14:textId="1E79717A" w:rsidR="007B6D03" w:rsidRPr="007B6D03" w:rsidRDefault="00910A47" w:rsidP="007B6D03">
      <w:pPr>
        <w:pStyle w:val="a6"/>
        <w:numPr>
          <w:ilvl w:val="0"/>
          <w:numId w:val="77"/>
        </w:numPr>
        <w:overflowPunct w:val="0"/>
        <w:rPr>
          <w:rFonts w:eastAsiaTheme="minorEastAsia"/>
          <w:bCs/>
          <w:sz w:val="36"/>
          <w:lang w:eastAsia="zh-TW"/>
        </w:rPr>
      </w:pPr>
      <w:r w:rsidRPr="00910A47">
        <w:rPr>
          <w:rFonts w:eastAsiaTheme="minorEastAsia" w:hint="eastAsia"/>
          <w:bCs/>
          <w:sz w:val="36"/>
          <w:lang w:eastAsia="zh-TW"/>
        </w:rPr>
        <w:t>管理</w:t>
      </w:r>
      <w:r w:rsidR="007B6D03" w:rsidRPr="007B6D03">
        <w:rPr>
          <w:rFonts w:eastAsiaTheme="minorEastAsia"/>
          <w:bCs/>
          <w:sz w:val="36"/>
          <w:lang w:eastAsia="zh-TW"/>
        </w:rPr>
        <w:t>費用及費用預付款（不適用於受資助個案），相關金額已公佈於其網站</w:t>
      </w:r>
      <w:r w:rsidR="007B6D03" w:rsidRPr="00C17344">
        <w:rPr>
          <w:rFonts w:eastAsiaTheme="minorEastAsia"/>
          <w:sz w:val="36"/>
          <w:lang w:eastAsia="zh-TW"/>
        </w:rPr>
        <w:t xml:space="preserve"> (</w:t>
      </w:r>
      <w:hyperlink r:id="rId11">
        <w:r w:rsidR="007B6D03" w:rsidRPr="00C17344">
          <w:rPr>
            <w:rFonts w:eastAsiaTheme="minorEastAsia"/>
            <w:color w:val="467885"/>
            <w:sz w:val="36"/>
            <w:szCs w:val="36"/>
            <w:u w:val="single" w:color="467885"/>
            <w:lang w:eastAsia="zh-TW"/>
          </w:rPr>
          <w:t>www.aalcohkrac.org</w:t>
        </w:r>
      </w:hyperlink>
      <w:r w:rsidR="007B6D03" w:rsidRPr="00C17344">
        <w:rPr>
          <w:rFonts w:eastAsiaTheme="minorEastAsia"/>
          <w:sz w:val="36"/>
          <w:lang w:eastAsia="zh-TW"/>
        </w:rPr>
        <w:t>)</w:t>
      </w:r>
      <w:r w:rsidR="007B6D03" w:rsidRPr="007B6D03">
        <w:rPr>
          <w:rFonts w:eastAsiaTheme="minorEastAsia"/>
          <w:bCs/>
          <w:sz w:val="36"/>
          <w:lang w:eastAsia="zh-TW"/>
        </w:rPr>
        <w:t>。</w:t>
      </w:r>
    </w:p>
    <w:p w14:paraId="4EDF9416" w14:textId="77777777" w:rsidR="007B6D03" w:rsidRPr="007B6D03" w:rsidRDefault="007B6D03" w:rsidP="007B6D03">
      <w:pPr>
        <w:pStyle w:val="a6"/>
        <w:numPr>
          <w:ilvl w:val="0"/>
          <w:numId w:val="75"/>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若本條第</w:t>
      </w:r>
      <w:r w:rsidRPr="007B6D03">
        <w:rPr>
          <w:rFonts w:eastAsiaTheme="minorEastAsia"/>
          <w:color w:val="0F1115"/>
          <w:sz w:val="36"/>
          <w:szCs w:val="36"/>
          <w:lang w:eastAsia="zh-TW"/>
        </w:rPr>
        <w:t>1</w:t>
      </w:r>
      <w:r w:rsidRPr="007B6D03">
        <w:rPr>
          <w:rFonts w:eastAsiaTheme="minorEastAsia"/>
          <w:color w:val="0F1115"/>
          <w:sz w:val="36"/>
          <w:szCs w:val="36"/>
          <w:lang w:eastAsia="zh-TW"/>
        </w:rPr>
        <w:t>款所述費用未獲雙方支付，或一方不同意支付另一方（或其他各方）的分擔份額，程序將立即終止。</w:t>
      </w:r>
    </w:p>
    <w:p w14:paraId="237CE41C" w14:textId="1F149944"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3</w:t>
      </w:r>
      <w:r w:rsidRPr="00C17344">
        <w:rPr>
          <w:rFonts w:ascii="Times New Roman" w:eastAsiaTheme="minorEastAsia" w:hAnsi="Times New Roman" w:cs="Times New Roman"/>
          <w:sz w:val="36"/>
          <w:szCs w:val="36"/>
          <w:lang w:eastAsia="zh-CN"/>
        </w:rPr>
        <w:t>8</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費用分攤</w:t>
      </w:r>
    </w:p>
    <w:p w14:paraId="22B278C2" w14:textId="1F23B7AF" w:rsidR="007B6D03" w:rsidRPr="007B6D03" w:rsidRDefault="007B6D03" w:rsidP="007B6D03">
      <w:pPr>
        <w:pStyle w:val="a6"/>
        <w:numPr>
          <w:ilvl w:val="0"/>
          <w:numId w:val="79"/>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就調解階段而言，除非另有約定，各方應自行承擔本《規則》第</w:t>
      </w:r>
      <w:r w:rsidRPr="007B6D03">
        <w:rPr>
          <w:rFonts w:eastAsiaTheme="minorEastAsia"/>
          <w:color w:val="0F1115"/>
          <w:sz w:val="36"/>
          <w:szCs w:val="36"/>
          <w:lang w:eastAsia="zh-TW"/>
        </w:rPr>
        <w:t>3</w:t>
      </w:r>
      <w:r w:rsidRPr="00C17344">
        <w:rPr>
          <w:rFonts w:eastAsiaTheme="minorEastAsia"/>
          <w:color w:val="0F1115"/>
          <w:sz w:val="36"/>
          <w:szCs w:val="36"/>
          <w:lang w:eastAsia="zh-TW"/>
        </w:rPr>
        <w:t>9</w:t>
      </w:r>
      <w:r w:rsidRPr="007B6D03">
        <w:rPr>
          <w:rFonts w:eastAsiaTheme="minorEastAsia"/>
          <w:color w:val="0F1115"/>
          <w:sz w:val="36"/>
          <w:szCs w:val="36"/>
          <w:lang w:eastAsia="zh-TW"/>
        </w:rPr>
        <w:t>條第</w:t>
      </w:r>
      <w:bookmarkStart w:id="17" w:name="_Hlk219813800"/>
      <w:r w:rsidRPr="007B6D03">
        <w:rPr>
          <w:rFonts w:eastAsiaTheme="minorEastAsia"/>
          <w:color w:val="0F1115"/>
          <w:sz w:val="36"/>
          <w:szCs w:val="36"/>
          <w:lang w:eastAsia="zh-TW"/>
        </w:rPr>
        <w:t>(3)</w:t>
      </w:r>
      <w:bookmarkEnd w:id="17"/>
      <w:r w:rsidRPr="007B6D03">
        <w:rPr>
          <w:rFonts w:eastAsiaTheme="minorEastAsia"/>
          <w:color w:val="0F1115"/>
          <w:sz w:val="36"/>
          <w:szCs w:val="36"/>
          <w:lang w:eastAsia="zh-TW"/>
        </w:rPr>
        <w:t>款所述的自身費用，無論調解結果或後續任何仲裁或司法程序結果如何；而本《規則》第</w:t>
      </w:r>
      <w:r w:rsidRPr="007B6D03">
        <w:rPr>
          <w:rFonts w:eastAsiaTheme="minorEastAsia"/>
          <w:color w:val="0F1115"/>
          <w:sz w:val="36"/>
          <w:szCs w:val="36"/>
          <w:lang w:eastAsia="zh-TW"/>
        </w:rPr>
        <w:t>3</w:t>
      </w:r>
      <w:r w:rsidRPr="00C17344">
        <w:rPr>
          <w:rFonts w:eastAsiaTheme="minorEastAsia"/>
          <w:color w:val="0F1115"/>
          <w:sz w:val="36"/>
          <w:szCs w:val="36"/>
          <w:lang w:eastAsia="zh-TW"/>
        </w:rPr>
        <w:t>9</w:t>
      </w:r>
      <w:r w:rsidRPr="007B6D03">
        <w:rPr>
          <w:rFonts w:eastAsiaTheme="minorEastAsia"/>
          <w:color w:val="0F1115"/>
          <w:sz w:val="36"/>
          <w:szCs w:val="36"/>
          <w:lang w:eastAsia="zh-TW"/>
        </w:rPr>
        <w:t>條第</w:t>
      </w:r>
      <w:bookmarkStart w:id="18" w:name="_Hlk219813809"/>
      <w:r w:rsidRPr="007B6D03">
        <w:rPr>
          <w:rFonts w:eastAsiaTheme="minorEastAsia"/>
          <w:color w:val="0F1115"/>
          <w:sz w:val="36"/>
          <w:szCs w:val="36"/>
          <w:lang w:eastAsia="zh-TW"/>
        </w:rPr>
        <w:t>(1)</w:t>
      </w:r>
      <w:r w:rsidRPr="007B6D03">
        <w:rPr>
          <w:rFonts w:eastAsiaTheme="minorEastAsia"/>
          <w:color w:val="0F1115"/>
          <w:sz w:val="36"/>
          <w:szCs w:val="36"/>
          <w:lang w:eastAsia="zh-TW"/>
        </w:rPr>
        <w:t>、</w:t>
      </w:r>
      <w:r w:rsidRPr="007B6D03">
        <w:rPr>
          <w:rFonts w:eastAsiaTheme="minorEastAsia"/>
          <w:color w:val="0F1115"/>
          <w:sz w:val="36"/>
          <w:szCs w:val="36"/>
          <w:lang w:eastAsia="zh-TW"/>
        </w:rPr>
        <w:t>(2)</w:t>
      </w:r>
      <w:r w:rsidRPr="007B6D03">
        <w:rPr>
          <w:rFonts w:eastAsiaTheme="minorEastAsia"/>
          <w:color w:val="0F1115"/>
          <w:sz w:val="36"/>
          <w:szCs w:val="36"/>
          <w:lang w:eastAsia="zh-TW"/>
        </w:rPr>
        <w:t>及</w:t>
      </w:r>
      <w:r w:rsidRPr="007B6D03">
        <w:rPr>
          <w:rFonts w:eastAsiaTheme="minorEastAsia"/>
          <w:color w:val="0F1115"/>
          <w:sz w:val="36"/>
          <w:szCs w:val="36"/>
          <w:lang w:eastAsia="zh-TW"/>
        </w:rPr>
        <w:t>(4)</w:t>
      </w:r>
      <w:bookmarkEnd w:id="18"/>
      <w:r w:rsidRPr="007B6D03">
        <w:rPr>
          <w:rFonts w:eastAsiaTheme="minorEastAsia"/>
          <w:color w:val="0F1115"/>
          <w:sz w:val="36"/>
          <w:szCs w:val="36"/>
          <w:lang w:eastAsia="zh-TW"/>
        </w:rPr>
        <w:t>款所述的所有其他費用，應由各方平均分擔，且各方應對該等費用的支付承擔連帶責任。</w:t>
      </w:r>
    </w:p>
    <w:p w14:paraId="33CF65F9" w14:textId="1E0178CC" w:rsidR="007B6D03" w:rsidRPr="00C17344" w:rsidRDefault="007B6D03" w:rsidP="007B6D03">
      <w:pPr>
        <w:pStyle w:val="a6"/>
        <w:numPr>
          <w:ilvl w:val="0"/>
          <w:numId w:val="79"/>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就仲裁階段而言，本《規則》第</w:t>
      </w:r>
      <w:r w:rsidRPr="007B6D03">
        <w:rPr>
          <w:rFonts w:eastAsiaTheme="minorEastAsia"/>
          <w:color w:val="0F1115"/>
          <w:sz w:val="36"/>
          <w:szCs w:val="36"/>
          <w:lang w:eastAsia="zh-TW"/>
        </w:rPr>
        <w:t>3</w:t>
      </w:r>
      <w:r w:rsidRPr="00C17344">
        <w:rPr>
          <w:rFonts w:eastAsiaTheme="minorEastAsia"/>
          <w:color w:val="0F1115"/>
          <w:sz w:val="36"/>
          <w:szCs w:val="36"/>
          <w:lang w:eastAsia="zh-TW"/>
        </w:rPr>
        <w:t>9</w:t>
      </w:r>
      <w:r w:rsidRPr="007B6D03">
        <w:rPr>
          <w:rFonts w:eastAsiaTheme="minorEastAsia"/>
          <w:color w:val="0F1115"/>
          <w:sz w:val="36"/>
          <w:szCs w:val="36"/>
          <w:lang w:eastAsia="zh-TW"/>
        </w:rPr>
        <w:t>條第</w:t>
      </w:r>
      <w:bookmarkStart w:id="19" w:name="_Hlk219813843"/>
      <w:r w:rsidRPr="007B6D03">
        <w:rPr>
          <w:rFonts w:eastAsiaTheme="minorEastAsia"/>
          <w:color w:val="0F1115"/>
          <w:sz w:val="36"/>
          <w:szCs w:val="36"/>
          <w:lang w:eastAsia="zh-TW"/>
        </w:rPr>
        <w:t>(1)</w:t>
      </w:r>
      <w:r w:rsidRPr="007B6D03">
        <w:rPr>
          <w:rFonts w:eastAsiaTheme="minorEastAsia"/>
          <w:color w:val="0F1115"/>
          <w:sz w:val="36"/>
          <w:szCs w:val="36"/>
          <w:lang w:eastAsia="zh-TW"/>
        </w:rPr>
        <w:t>至</w:t>
      </w:r>
      <w:r w:rsidRPr="007B6D03">
        <w:rPr>
          <w:rFonts w:eastAsiaTheme="minorEastAsia"/>
          <w:color w:val="0F1115"/>
          <w:sz w:val="36"/>
          <w:szCs w:val="36"/>
          <w:lang w:eastAsia="zh-TW"/>
        </w:rPr>
        <w:t>(4)</w:t>
      </w:r>
      <w:bookmarkEnd w:id="19"/>
      <w:r w:rsidRPr="007B6D03">
        <w:rPr>
          <w:rFonts w:eastAsiaTheme="minorEastAsia"/>
          <w:color w:val="0F1115"/>
          <w:sz w:val="36"/>
          <w:szCs w:val="36"/>
          <w:lang w:eastAsia="zh-TW"/>
        </w:rPr>
        <w:t>款所述的仲裁費用原則上應由敗訴一方或多方承擔。然而，亞非法協香港區域仲裁中心或仲裁員可在裁決中根據案件情況，認為合理時在各方之間分攤該等費用。</w:t>
      </w:r>
    </w:p>
    <w:p w14:paraId="13936CC3" w14:textId="77777777" w:rsidR="007B6D03" w:rsidRPr="00C17344" w:rsidRDefault="007B6D03"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2917AE55" w14:textId="595599DD"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bookmarkStart w:id="20" w:name="Article_31__Allocation_of_Costs_at_the_A"/>
      <w:bookmarkEnd w:id="20"/>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39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費用定義</w:t>
      </w:r>
    </w:p>
    <w:p w14:paraId="16EAE75D" w14:textId="77777777" w:rsidR="007B6D03" w:rsidRPr="00C17344" w:rsidRDefault="007B6D03" w:rsidP="007B6D03">
      <w:pPr>
        <w:tabs>
          <w:tab w:val="left" w:pos="662"/>
          <w:tab w:val="left" w:pos="664"/>
        </w:tabs>
        <w:overflowPunct w:val="0"/>
        <w:spacing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「費用」一詞僅包括：</w:t>
      </w:r>
    </w:p>
    <w:p w14:paraId="190BC0F7" w14:textId="0A4E9DA3" w:rsidR="007B6D03" w:rsidRPr="00C17344" w:rsidRDefault="007B6D03" w:rsidP="007B6D03">
      <w:pPr>
        <w:pStyle w:val="a6"/>
        <w:numPr>
          <w:ilvl w:val="0"/>
          <w:numId w:val="82"/>
        </w:numPr>
        <w:overflowPunct w:val="0"/>
        <w:rPr>
          <w:rFonts w:eastAsiaTheme="minorEastAsia"/>
          <w:bCs/>
          <w:sz w:val="36"/>
          <w:lang w:eastAsia="zh-TW"/>
        </w:rPr>
      </w:pPr>
      <w:r w:rsidRPr="00C17344">
        <w:rPr>
          <w:rFonts w:eastAsiaTheme="minorEastAsia"/>
          <w:bCs/>
          <w:sz w:val="36"/>
          <w:lang w:eastAsia="zh-TW"/>
        </w:rPr>
        <w:t>調解員及仲裁員的</w:t>
      </w:r>
      <w:r w:rsidR="00AA1402" w:rsidRPr="00045FB4">
        <w:rPr>
          <w:rFonts w:eastAsiaTheme="minorEastAsia" w:hint="eastAsia"/>
          <w:bCs/>
          <w:sz w:val="36"/>
          <w:lang w:eastAsia="zh-TW"/>
        </w:rPr>
        <w:t>費用</w:t>
      </w:r>
      <w:r w:rsidRPr="00C17344">
        <w:rPr>
          <w:rFonts w:eastAsiaTheme="minorEastAsia"/>
          <w:bCs/>
          <w:sz w:val="36"/>
          <w:lang w:eastAsia="zh-TW"/>
        </w:rPr>
        <w:t>，由亞非法協香港區域仲裁中心確定（不適用於受資助個案）；</w:t>
      </w:r>
    </w:p>
    <w:p w14:paraId="02B42606" w14:textId="1701612B" w:rsidR="007B6D03" w:rsidRPr="00C17344" w:rsidRDefault="007B6D03" w:rsidP="007B6D03">
      <w:pPr>
        <w:pStyle w:val="a6"/>
        <w:numPr>
          <w:ilvl w:val="0"/>
          <w:numId w:val="82"/>
        </w:numPr>
        <w:overflowPunct w:val="0"/>
        <w:rPr>
          <w:rFonts w:eastAsiaTheme="minorEastAsia"/>
          <w:bCs/>
          <w:sz w:val="36"/>
          <w:lang w:eastAsia="zh-TW"/>
        </w:rPr>
      </w:pPr>
      <w:r w:rsidRPr="00C17344">
        <w:rPr>
          <w:rFonts w:eastAsiaTheme="minorEastAsia"/>
          <w:bCs/>
          <w:sz w:val="36"/>
          <w:lang w:eastAsia="zh-TW"/>
        </w:rPr>
        <w:t>調解員或仲裁庭所需專家意見及其他協助的合理開支；</w:t>
      </w:r>
    </w:p>
    <w:p w14:paraId="37B01826" w14:textId="2AF97D4C" w:rsidR="007B6D03" w:rsidRPr="00C17344" w:rsidRDefault="007B6D03" w:rsidP="007B6D03">
      <w:pPr>
        <w:pStyle w:val="a6"/>
        <w:numPr>
          <w:ilvl w:val="0"/>
          <w:numId w:val="82"/>
        </w:numPr>
        <w:overflowPunct w:val="0"/>
        <w:rPr>
          <w:rFonts w:eastAsiaTheme="minorEastAsia"/>
          <w:bCs/>
          <w:sz w:val="36"/>
          <w:lang w:eastAsia="zh-TW"/>
        </w:rPr>
      </w:pPr>
      <w:r w:rsidRPr="00C17344">
        <w:rPr>
          <w:rFonts w:eastAsiaTheme="minorEastAsia"/>
          <w:bCs/>
          <w:sz w:val="36"/>
          <w:lang w:eastAsia="zh-TW"/>
        </w:rPr>
        <w:t>各方當事人產生的法律及其他費用，包括其自行在指定線上平台之外安排的證人、專家及傳譯員的報酬與開支；及</w:t>
      </w:r>
    </w:p>
    <w:p w14:paraId="031D5B16" w14:textId="333BA4AE" w:rsidR="007B6D03" w:rsidRPr="003907D3" w:rsidRDefault="007B6D03" w:rsidP="007B6D03">
      <w:pPr>
        <w:pStyle w:val="a6"/>
        <w:numPr>
          <w:ilvl w:val="0"/>
          <w:numId w:val="82"/>
        </w:numPr>
        <w:overflowPunct w:val="0"/>
        <w:spacing w:after="218"/>
        <w:ind w:left="1383" w:right="164"/>
        <w:rPr>
          <w:rFonts w:eastAsiaTheme="minorEastAsia"/>
          <w:bCs/>
          <w:sz w:val="36"/>
          <w:lang w:eastAsia="zh-TW"/>
        </w:rPr>
      </w:pPr>
      <w:r w:rsidRPr="00C17344">
        <w:rPr>
          <w:rFonts w:eastAsiaTheme="minorEastAsia"/>
          <w:bCs/>
          <w:sz w:val="36"/>
          <w:lang w:eastAsia="zh-TW"/>
        </w:rPr>
        <w:t>亞非法協香港區域仲裁中心的任何收費及開支（不適用於受資助個案）。</w:t>
      </w:r>
      <w:bookmarkStart w:id="21" w:name="Article_32__Definition_of_Costs"/>
      <w:bookmarkEnd w:id="21"/>
    </w:p>
    <w:p w14:paraId="45D7BB2C" w14:textId="3F15166F"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C17344">
        <w:rPr>
          <w:rFonts w:ascii="Times New Roman" w:eastAsiaTheme="minorEastAsia" w:hAnsi="Times New Roman" w:cs="Times New Roman"/>
          <w:sz w:val="36"/>
          <w:szCs w:val="36"/>
          <w:lang w:eastAsia="zh-TW"/>
        </w:rPr>
        <w:lastRenderedPageBreak/>
        <w:t>第</w:t>
      </w:r>
      <w:r w:rsidRPr="00C17344">
        <w:rPr>
          <w:rFonts w:ascii="Times New Roman" w:eastAsiaTheme="minorEastAsia" w:hAnsi="Times New Roman" w:cs="Times New Roman"/>
          <w:sz w:val="36"/>
          <w:szCs w:val="36"/>
          <w:lang w:eastAsia="zh-TW"/>
        </w:rPr>
        <w:t xml:space="preserve"> 40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免責</w:t>
      </w:r>
    </w:p>
    <w:p w14:paraId="2F7645D2" w14:textId="67615903" w:rsidR="007B6D03" w:rsidRPr="00C17344" w:rsidRDefault="007B6D03" w:rsidP="007B6D03">
      <w:pPr>
        <w:tabs>
          <w:tab w:val="left" w:pos="662"/>
          <w:tab w:val="left" w:pos="664"/>
        </w:tabs>
        <w:overflowPunct w:val="0"/>
        <w:spacing w:after="218" w:line="259" w:lineRule="auto"/>
        <w:ind w:right="164"/>
        <w:rPr>
          <w:rFonts w:eastAsiaTheme="minorEastAsia"/>
          <w:color w:val="0F1115"/>
          <w:sz w:val="36"/>
          <w:szCs w:val="36"/>
          <w:lang w:eastAsia="zh-TW"/>
        </w:rPr>
      </w:pPr>
      <w:r w:rsidRPr="00C17344">
        <w:rPr>
          <w:rFonts w:eastAsiaTheme="minorEastAsia"/>
          <w:color w:val="0F1115"/>
          <w:sz w:val="36"/>
          <w:szCs w:val="36"/>
          <w:lang w:eastAsia="zh-TW"/>
        </w:rPr>
        <w:t>除經證實為不誠實的行為或不作為外，各方當事人在適用法律允許的最大範圍內，放棄就與本《規則》下程序相關的任何行為或不作為，向亞非法協香港區域仲裁中心、調解員及仲裁員提出任何申索。</w:t>
      </w:r>
    </w:p>
    <w:p w14:paraId="5AF7E78B" w14:textId="77777777" w:rsidR="007B6D03" w:rsidRPr="00C17344" w:rsidRDefault="007B6D03" w:rsidP="007B6D03">
      <w:pPr>
        <w:overflowPunct w:val="0"/>
        <w:spacing w:after="218"/>
        <w:ind w:right="164"/>
        <w:rPr>
          <w:rFonts w:eastAsiaTheme="minorEastAsia"/>
          <w:bCs/>
          <w:sz w:val="36"/>
          <w:lang w:eastAsia="zh-TW"/>
        </w:rPr>
      </w:pPr>
    </w:p>
    <w:p w14:paraId="168E9E0F" w14:textId="4F4143FF" w:rsidR="007B6D03" w:rsidRPr="00C17344"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bookmarkStart w:id="22" w:name="Article_35__Interpretation"/>
      <w:bookmarkEnd w:id="22"/>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CN"/>
        </w:rPr>
        <w:t>41</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規則的解釋</w:t>
      </w:r>
    </w:p>
    <w:p w14:paraId="72C1A77D" w14:textId="77777777" w:rsidR="007B6D03" w:rsidRPr="007B6D03" w:rsidRDefault="007B6D03" w:rsidP="007B6D03">
      <w:pPr>
        <w:pStyle w:val="a6"/>
        <w:numPr>
          <w:ilvl w:val="0"/>
          <w:numId w:val="84"/>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亞非法協香港區域仲裁中心有權解釋本《規則》的所有條款。仲裁庭應就與其在本《規則》下的權力及職責相關的條款作出解釋。若該解釋與亞非法協香港區域仲裁中心的任何解釋存在不一致，應以仲裁庭的解釋為準。</w:t>
      </w:r>
    </w:p>
    <w:p w14:paraId="6711BD33" w14:textId="5BF51226" w:rsidR="006C5873" w:rsidRPr="00A13A4B" w:rsidRDefault="007B6D03" w:rsidP="007B6D03">
      <w:pPr>
        <w:pStyle w:val="a6"/>
        <w:numPr>
          <w:ilvl w:val="0"/>
          <w:numId w:val="84"/>
        </w:numPr>
        <w:tabs>
          <w:tab w:val="left" w:pos="662"/>
          <w:tab w:val="left" w:pos="664"/>
        </w:tabs>
        <w:overflowPunct w:val="0"/>
        <w:spacing w:before="0" w:after="218" w:line="259" w:lineRule="auto"/>
        <w:ind w:right="164"/>
        <w:rPr>
          <w:rFonts w:eastAsiaTheme="minorEastAsia"/>
          <w:color w:val="0F1115"/>
          <w:sz w:val="36"/>
          <w:szCs w:val="36"/>
          <w:lang w:eastAsia="zh-TW"/>
        </w:rPr>
      </w:pPr>
      <w:r w:rsidRPr="007B6D03">
        <w:rPr>
          <w:rFonts w:eastAsiaTheme="minorEastAsia"/>
          <w:color w:val="0F1115"/>
          <w:sz w:val="36"/>
          <w:szCs w:val="36"/>
          <w:lang w:eastAsia="zh-TW"/>
        </w:rPr>
        <w:t>本《規則》以英文版本為原文。若英文版本與中文版本之間存在任何歧義或不一致，應以英文版本為準。</w:t>
      </w:r>
    </w:p>
    <w:p w14:paraId="4D9569A4" w14:textId="77777777" w:rsidR="00A13A4B" w:rsidRDefault="00A13A4B" w:rsidP="00A13A4B">
      <w:pPr>
        <w:tabs>
          <w:tab w:val="left" w:pos="662"/>
          <w:tab w:val="left" w:pos="664"/>
        </w:tabs>
        <w:overflowPunct w:val="0"/>
        <w:spacing w:after="218" w:line="259" w:lineRule="auto"/>
        <w:ind w:left="27" w:right="164"/>
        <w:rPr>
          <w:rFonts w:eastAsia="SimSun"/>
          <w:color w:val="0F1115"/>
          <w:sz w:val="36"/>
          <w:szCs w:val="36"/>
          <w:lang w:eastAsia="zh-TW"/>
        </w:rPr>
      </w:pPr>
    </w:p>
    <w:p w14:paraId="64C5E7C4" w14:textId="2755055F" w:rsidR="001F2E44" w:rsidRPr="003907D3" w:rsidRDefault="001F2E44" w:rsidP="003907D3">
      <w:pPr>
        <w:pStyle w:val="2"/>
        <w:overflowPunct w:val="0"/>
        <w:spacing w:afterLines="100" w:after="240" w:line="240" w:lineRule="auto"/>
        <w:jc w:val="both"/>
        <w:rPr>
          <w:rFonts w:ascii="Times New Roman" w:eastAsia="SimSun" w:hAnsi="Times New Roman" w:cs="Times New Roman"/>
          <w:sz w:val="36"/>
          <w:szCs w:val="36"/>
          <w:lang w:eastAsia="zh-TW"/>
        </w:rPr>
      </w:pPr>
      <w:r w:rsidRPr="00C17344">
        <w:rPr>
          <w:rFonts w:ascii="Times New Roman" w:eastAsiaTheme="minorEastAsia" w:hAnsi="Times New Roman" w:cs="Times New Roman"/>
          <w:sz w:val="36"/>
          <w:szCs w:val="36"/>
          <w:lang w:eastAsia="zh-TW"/>
        </w:rPr>
        <w:t>第</w:t>
      </w:r>
      <w:r w:rsidRPr="00C17344">
        <w:rPr>
          <w:rFonts w:ascii="Times New Roman" w:eastAsiaTheme="minorEastAsia" w:hAnsi="Times New Roman" w:cs="Times New Roman"/>
          <w:sz w:val="36"/>
          <w:szCs w:val="36"/>
          <w:lang w:eastAsia="zh-TW"/>
        </w:rPr>
        <w:t xml:space="preserve"> 4</w:t>
      </w:r>
      <w:r>
        <w:rPr>
          <w:rFonts w:ascii="Times New Roman" w:eastAsia="SimSun" w:hAnsi="Times New Roman" w:cs="Times New Roman" w:hint="eastAsia"/>
          <w:sz w:val="36"/>
          <w:szCs w:val="36"/>
          <w:lang w:eastAsia="zh-TW"/>
        </w:rPr>
        <w:t>2</w:t>
      </w:r>
      <w:r w:rsidRPr="00C17344">
        <w:rPr>
          <w:rFonts w:ascii="Times New Roman" w:eastAsiaTheme="minorEastAsia" w:hAnsi="Times New Roman" w:cs="Times New Roman"/>
          <w:sz w:val="36"/>
          <w:szCs w:val="36"/>
          <w:lang w:eastAsia="zh-TW"/>
        </w:rPr>
        <w:t xml:space="preserve"> </w:t>
      </w:r>
      <w:r w:rsidRPr="00C17344">
        <w:rPr>
          <w:rFonts w:ascii="Times New Roman" w:eastAsiaTheme="minorEastAsia" w:hAnsi="Times New Roman" w:cs="Times New Roman"/>
          <w:sz w:val="36"/>
          <w:szCs w:val="36"/>
          <w:lang w:eastAsia="zh-TW"/>
        </w:rPr>
        <w:t>條</w:t>
      </w:r>
      <w:r w:rsidRPr="00C17344">
        <w:rPr>
          <w:rFonts w:ascii="Times New Roman" w:eastAsiaTheme="minorEastAsia" w:hAnsi="Times New Roman" w:cs="Times New Roman"/>
          <w:sz w:val="36"/>
          <w:szCs w:val="36"/>
          <w:lang w:eastAsia="zh-TW"/>
        </w:rPr>
        <w:tab/>
      </w:r>
      <w:r w:rsidRPr="00C17344">
        <w:rPr>
          <w:rFonts w:ascii="Times New Roman" w:eastAsiaTheme="minorEastAsia" w:hAnsi="Times New Roman" w:cs="Times New Roman"/>
          <w:sz w:val="36"/>
          <w:szCs w:val="36"/>
          <w:lang w:eastAsia="zh-TW"/>
        </w:rPr>
        <w:tab/>
      </w:r>
      <w:r w:rsidRPr="006B4BEC">
        <w:rPr>
          <w:rFonts w:ascii="Times New Roman" w:eastAsiaTheme="minorEastAsia" w:hAnsi="Times New Roman" w:cs="Times New Roman" w:hint="eastAsia"/>
          <w:sz w:val="36"/>
          <w:szCs w:val="36"/>
          <w:lang w:eastAsia="zh-TW"/>
        </w:rPr>
        <w:t>《</w:t>
      </w:r>
      <w:r w:rsidRPr="006B4BEC">
        <w:rPr>
          <w:rFonts w:ascii="Times New Roman" w:eastAsiaTheme="minorEastAsia" w:hAnsi="Times New Roman" w:cs="Times New Roman"/>
          <w:sz w:val="36"/>
          <w:szCs w:val="36"/>
          <w:lang w:eastAsia="zh-TW"/>
        </w:rPr>
        <w:t>規則</w:t>
      </w:r>
      <w:r w:rsidRPr="006B4BEC">
        <w:rPr>
          <w:rFonts w:ascii="Times New Roman" w:eastAsiaTheme="minorEastAsia" w:hAnsi="Times New Roman" w:cs="Times New Roman" w:hint="eastAsia"/>
          <w:sz w:val="36"/>
          <w:szCs w:val="36"/>
          <w:lang w:eastAsia="zh-TW"/>
        </w:rPr>
        <w:t>》</w:t>
      </w:r>
      <w:r w:rsidRPr="006B4BEC">
        <w:rPr>
          <w:rFonts w:ascii="Times New Roman" w:eastAsiaTheme="minorEastAsia" w:hAnsi="Times New Roman" w:cs="Times New Roman"/>
          <w:sz w:val="36"/>
          <w:szCs w:val="36"/>
          <w:lang w:eastAsia="zh-TW"/>
        </w:rPr>
        <w:t>之持續效力</w:t>
      </w:r>
    </w:p>
    <w:p w14:paraId="4EBE3CE3" w14:textId="5C878159" w:rsidR="00A13A4B" w:rsidRPr="00A13A4B" w:rsidRDefault="00A13A4B" w:rsidP="00A13A4B">
      <w:pPr>
        <w:pStyle w:val="a6"/>
        <w:numPr>
          <w:ilvl w:val="0"/>
          <w:numId w:val="87"/>
        </w:numPr>
        <w:tabs>
          <w:tab w:val="left" w:pos="662"/>
          <w:tab w:val="left" w:pos="664"/>
        </w:tabs>
        <w:overflowPunct w:val="0"/>
        <w:spacing w:after="218" w:line="259" w:lineRule="auto"/>
        <w:ind w:right="164" w:hanging="720"/>
        <w:rPr>
          <w:rFonts w:eastAsiaTheme="minorEastAsia"/>
          <w:color w:val="0F1115"/>
          <w:sz w:val="36"/>
          <w:szCs w:val="36"/>
          <w:lang w:eastAsia="zh-TW"/>
        </w:rPr>
      </w:pPr>
      <w:r w:rsidRPr="00A13A4B">
        <w:rPr>
          <w:rFonts w:eastAsiaTheme="minorEastAsia"/>
          <w:color w:val="0F1115"/>
          <w:sz w:val="36"/>
          <w:szCs w:val="36"/>
          <w:lang w:eastAsia="zh-TW"/>
        </w:rPr>
        <w:t>本</w:t>
      </w:r>
      <w:r w:rsidRPr="00A13A4B">
        <w:rPr>
          <w:rFonts w:eastAsiaTheme="minorEastAsia" w:hint="eastAsia"/>
          <w:color w:val="0F1115"/>
          <w:sz w:val="36"/>
          <w:szCs w:val="36"/>
          <w:lang w:eastAsia="zh-TW"/>
        </w:rPr>
        <w:t>《</w:t>
      </w:r>
      <w:r w:rsidRPr="00A13A4B">
        <w:rPr>
          <w:rFonts w:eastAsiaTheme="minorEastAsia"/>
          <w:color w:val="0F1115"/>
          <w:sz w:val="36"/>
          <w:szCs w:val="36"/>
          <w:lang w:eastAsia="zh-TW"/>
        </w:rPr>
        <w:t>規則</w:t>
      </w:r>
      <w:r w:rsidRPr="00A13A4B">
        <w:rPr>
          <w:rFonts w:eastAsiaTheme="minorEastAsia" w:hint="eastAsia"/>
          <w:color w:val="0F1115"/>
          <w:sz w:val="36"/>
          <w:szCs w:val="36"/>
          <w:lang w:eastAsia="zh-TW"/>
        </w:rPr>
        <w:t>》</w:t>
      </w:r>
      <w:r w:rsidRPr="00A13A4B">
        <w:rPr>
          <w:rFonts w:eastAsiaTheme="minorEastAsia"/>
          <w:color w:val="0F1115"/>
          <w:sz w:val="36"/>
          <w:szCs w:val="36"/>
          <w:lang w:eastAsia="zh-TW"/>
        </w:rPr>
        <w:t>將持續具備完全效力，並永久有效，且不因「體育爭議解決先導計劃」</w:t>
      </w:r>
      <w:r w:rsidR="00A5333F" w:rsidRPr="005E4C8C">
        <w:rPr>
          <w:rFonts w:asciiTheme="minorEastAsia" w:eastAsiaTheme="minorEastAsia" w:hAnsiTheme="minorEastAsia" w:hint="eastAsia"/>
          <w:color w:val="0F1115"/>
          <w:sz w:val="36"/>
          <w:szCs w:val="36"/>
          <w:lang w:eastAsia="zh-TW"/>
        </w:rPr>
        <w:t>的</w:t>
      </w:r>
      <w:r w:rsidRPr="00A13A4B">
        <w:rPr>
          <w:rFonts w:eastAsiaTheme="minorEastAsia"/>
          <w:color w:val="0F1115"/>
          <w:sz w:val="36"/>
          <w:szCs w:val="36"/>
          <w:lang w:eastAsia="zh-TW"/>
        </w:rPr>
        <w:t>狀</w:t>
      </w:r>
      <w:r w:rsidR="00C44FAF" w:rsidRPr="00C44FAF">
        <w:rPr>
          <w:rFonts w:eastAsiaTheme="minorEastAsia"/>
          <w:color w:val="0F1115"/>
          <w:sz w:val="36"/>
          <w:szCs w:val="36"/>
          <w:lang w:eastAsia="zh-TW"/>
        </w:rPr>
        <w:t>態</w:t>
      </w:r>
      <w:r w:rsidRPr="00A13A4B">
        <w:rPr>
          <w:rFonts w:eastAsiaTheme="minorEastAsia"/>
          <w:color w:val="0F1115"/>
          <w:sz w:val="36"/>
          <w:szCs w:val="36"/>
          <w:lang w:eastAsia="zh-TW"/>
        </w:rPr>
        <w:t>、暫停或結束而受影響。</w:t>
      </w:r>
    </w:p>
    <w:p w14:paraId="7332B59E" w14:textId="2C25BDA8" w:rsidR="00A13A4B" w:rsidRPr="00A13A4B" w:rsidRDefault="00A13A4B" w:rsidP="00A13A4B">
      <w:pPr>
        <w:pStyle w:val="a6"/>
        <w:numPr>
          <w:ilvl w:val="0"/>
          <w:numId w:val="87"/>
        </w:numPr>
        <w:tabs>
          <w:tab w:val="left" w:pos="662"/>
          <w:tab w:val="left" w:pos="664"/>
        </w:tabs>
        <w:overflowPunct w:val="0"/>
        <w:spacing w:before="0" w:after="218" w:line="259" w:lineRule="auto"/>
        <w:ind w:right="164" w:hanging="720"/>
        <w:rPr>
          <w:rFonts w:eastAsiaTheme="minorEastAsia"/>
          <w:color w:val="0F1115"/>
          <w:sz w:val="36"/>
          <w:szCs w:val="36"/>
          <w:lang w:eastAsia="zh-TW"/>
        </w:rPr>
      </w:pPr>
      <w:r w:rsidRPr="00A13A4B">
        <w:rPr>
          <w:rFonts w:eastAsiaTheme="minorEastAsia"/>
          <w:color w:val="0F1115"/>
          <w:sz w:val="36"/>
          <w:szCs w:val="36"/>
          <w:lang w:eastAsia="zh-TW"/>
        </w:rPr>
        <w:t>根據本規則進行程序</w:t>
      </w:r>
      <w:r w:rsidR="00A5333F" w:rsidRPr="006B4BEC">
        <w:rPr>
          <w:rFonts w:asciiTheme="minorEastAsia" w:eastAsiaTheme="minorEastAsia" w:hAnsiTheme="minorEastAsia" w:hint="eastAsia"/>
          <w:color w:val="0F1115"/>
          <w:sz w:val="36"/>
          <w:szCs w:val="36"/>
          <w:lang w:eastAsia="zh-TW"/>
        </w:rPr>
        <w:t>的</w:t>
      </w:r>
      <w:r w:rsidRPr="00A13A4B">
        <w:rPr>
          <w:rFonts w:eastAsiaTheme="minorEastAsia"/>
          <w:color w:val="0F1115"/>
          <w:sz w:val="36"/>
          <w:szCs w:val="36"/>
          <w:lang w:eastAsia="zh-TW"/>
        </w:rPr>
        <w:t>可行性，並不取決於任何政府</w:t>
      </w:r>
      <w:r w:rsidR="00045FB4" w:rsidRPr="00045FB4">
        <w:rPr>
          <w:rFonts w:eastAsiaTheme="minorEastAsia" w:hint="eastAsia"/>
          <w:color w:val="0F1115"/>
          <w:sz w:val="36"/>
          <w:szCs w:val="36"/>
          <w:lang w:eastAsia="zh-TW"/>
        </w:rPr>
        <w:t>資助</w:t>
      </w:r>
      <w:r w:rsidR="007E4265" w:rsidRPr="00C44FAF">
        <w:rPr>
          <w:rFonts w:eastAsiaTheme="minorEastAsia" w:hint="eastAsia"/>
          <w:color w:val="0F1115"/>
          <w:sz w:val="36"/>
          <w:szCs w:val="36"/>
          <w:lang w:eastAsia="zh-TW"/>
        </w:rPr>
        <w:t>的</w:t>
      </w:r>
      <w:r w:rsidRPr="00A13A4B">
        <w:rPr>
          <w:rFonts w:eastAsiaTheme="minorEastAsia"/>
          <w:color w:val="0F1115"/>
          <w:sz w:val="36"/>
          <w:szCs w:val="36"/>
          <w:lang w:eastAsia="zh-TW"/>
        </w:rPr>
        <w:t>存在。就商業體育爭議而言，並不適用任何</w:t>
      </w:r>
      <w:r w:rsidR="00045FB4" w:rsidRPr="00045FB4">
        <w:rPr>
          <w:rFonts w:eastAsiaTheme="minorEastAsia" w:hint="eastAsia"/>
          <w:color w:val="0F1115"/>
          <w:sz w:val="36"/>
          <w:szCs w:val="36"/>
          <w:lang w:eastAsia="zh-TW"/>
        </w:rPr>
        <w:t>資助</w:t>
      </w:r>
      <w:r w:rsidRPr="00A13A4B">
        <w:rPr>
          <w:rFonts w:eastAsiaTheme="minorEastAsia"/>
          <w:color w:val="0F1115"/>
          <w:sz w:val="36"/>
          <w:szCs w:val="36"/>
          <w:lang w:eastAsia="zh-TW"/>
        </w:rPr>
        <w:t>。</w:t>
      </w:r>
    </w:p>
    <w:p w14:paraId="7B6E507A" w14:textId="5787CE42" w:rsidR="00A13A4B" w:rsidRPr="00A13A4B" w:rsidRDefault="00A13A4B" w:rsidP="00A13A4B">
      <w:pPr>
        <w:pStyle w:val="a6"/>
        <w:numPr>
          <w:ilvl w:val="0"/>
          <w:numId w:val="87"/>
        </w:numPr>
        <w:tabs>
          <w:tab w:val="left" w:pos="662"/>
          <w:tab w:val="left" w:pos="664"/>
        </w:tabs>
        <w:overflowPunct w:val="0"/>
        <w:spacing w:before="0" w:after="218" w:line="259" w:lineRule="auto"/>
        <w:ind w:right="164" w:hanging="720"/>
        <w:rPr>
          <w:rFonts w:eastAsiaTheme="minorEastAsia"/>
          <w:color w:val="0F1115"/>
          <w:sz w:val="36"/>
          <w:szCs w:val="36"/>
          <w:lang w:eastAsia="zh-TW"/>
        </w:rPr>
      </w:pPr>
      <w:r w:rsidRPr="00A13A4B">
        <w:rPr>
          <w:rFonts w:eastAsiaTheme="minorEastAsia"/>
          <w:color w:val="0F1115"/>
          <w:sz w:val="36"/>
          <w:szCs w:val="36"/>
          <w:lang w:eastAsia="zh-TW"/>
        </w:rPr>
        <w:lastRenderedPageBreak/>
        <w:t>當事人可於任何時候同意將其爭議提交本規則解決，惟須同意承擔第</w:t>
      </w:r>
      <w:r w:rsidR="003226A9">
        <w:rPr>
          <w:rFonts w:eastAsia="SimSun" w:hint="eastAsia"/>
          <w:color w:val="0F1115"/>
          <w:sz w:val="36"/>
          <w:szCs w:val="36"/>
          <w:lang w:eastAsia="zh-TW"/>
        </w:rPr>
        <w:t>37</w:t>
      </w:r>
      <w:r w:rsidRPr="00A13A4B">
        <w:rPr>
          <w:rFonts w:eastAsiaTheme="minorEastAsia"/>
          <w:color w:val="0F1115"/>
          <w:sz w:val="36"/>
          <w:szCs w:val="36"/>
          <w:lang w:eastAsia="zh-TW"/>
        </w:rPr>
        <w:t>條及第</w:t>
      </w:r>
      <w:r w:rsidR="003226A9">
        <w:rPr>
          <w:rFonts w:eastAsia="SimSun" w:hint="eastAsia"/>
          <w:color w:val="0F1115"/>
          <w:sz w:val="36"/>
          <w:szCs w:val="36"/>
          <w:lang w:eastAsia="zh-TW"/>
        </w:rPr>
        <w:t>38</w:t>
      </w:r>
      <w:r w:rsidRPr="00A13A4B">
        <w:rPr>
          <w:rFonts w:eastAsiaTheme="minorEastAsia"/>
          <w:color w:val="0F1115"/>
          <w:sz w:val="36"/>
          <w:szCs w:val="36"/>
          <w:lang w:eastAsia="zh-TW"/>
        </w:rPr>
        <w:t>條所載之相關費用。</w:t>
      </w:r>
    </w:p>
    <w:p w14:paraId="405D0F89" w14:textId="032D73D7" w:rsidR="00A13A4B" w:rsidRPr="00A13A4B" w:rsidRDefault="00A13A4B" w:rsidP="005E4C8C">
      <w:pPr>
        <w:pStyle w:val="a6"/>
        <w:numPr>
          <w:ilvl w:val="0"/>
          <w:numId w:val="87"/>
        </w:numPr>
        <w:tabs>
          <w:tab w:val="left" w:pos="662"/>
          <w:tab w:val="left" w:pos="664"/>
        </w:tabs>
        <w:overflowPunct w:val="0"/>
        <w:spacing w:before="0" w:after="218" w:line="259" w:lineRule="auto"/>
        <w:ind w:right="164" w:hanging="720"/>
        <w:rPr>
          <w:rFonts w:eastAsiaTheme="minorEastAsia"/>
          <w:color w:val="0F1115"/>
          <w:sz w:val="36"/>
          <w:szCs w:val="36"/>
          <w:lang w:eastAsia="zh-TW"/>
        </w:rPr>
      </w:pPr>
      <w:r w:rsidRPr="00A13A4B">
        <w:rPr>
          <w:rFonts w:eastAsiaTheme="minorEastAsia"/>
          <w:color w:val="0F1115"/>
          <w:sz w:val="36"/>
          <w:szCs w:val="36"/>
          <w:lang w:eastAsia="zh-TW"/>
        </w:rPr>
        <w:t>先導計劃</w:t>
      </w:r>
      <w:bookmarkStart w:id="23" w:name="_Hlk219814218"/>
      <w:r w:rsidR="00C44FAF" w:rsidRPr="00C44FAF">
        <w:rPr>
          <w:rFonts w:eastAsiaTheme="minorEastAsia" w:hint="eastAsia"/>
          <w:color w:val="0F1115"/>
          <w:sz w:val="36"/>
          <w:szCs w:val="36"/>
          <w:lang w:eastAsia="zh-TW"/>
        </w:rPr>
        <w:t>的</w:t>
      </w:r>
      <w:bookmarkEnd w:id="23"/>
      <w:r w:rsidRPr="00A13A4B">
        <w:rPr>
          <w:rFonts w:eastAsiaTheme="minorEastAsia"/>
          <w:color w:val="0F1115"/>
          <w:sz w:val="36"/>
          <w:szCs w:val="36"/>
          <w:lang w:eastAsia="zh-TW"/>
        </w:rPr>
        <w:t>終止，不影響任何正在進行</w:t>
      </w:r>
      <w:r w:rsidR="00A5333F" w:rsidRPr="006B4BEC">
        <w:rPr>
          <w:rFonts w:asciiTheme="minorEastAsia" w:eastAsiaTheme="minorEastAsia" w:hAnsiTheme="minorEastAsia" w:hint="eastAsia"/>
          <w:color w:val="0F1115"/>
          <w:sz w:val="36"/>
          <w:szCs w:val="36"/>
          <w:lang w:eastAsia="zh-TW"/>
        </w:rPr>
        <w:t>的</w:t>
      </w:r>
      <w:r w:rsidRPr="00A13A4B">
        <w:rPr>
          <w:rFonts w:eastAsiaTheme="minorEastAsia"/>
          <w:color w:val="0F1115"/>
          <w:sz w:val="36"/>
          <w:szCs w:val="36"/>
          <w:lang w:eastAsia="zh-TW"/>
        </w:rPr>
        <w:t>程序，亦不影響於該終止前已產生</w:t>
      </w:r>
      <w:r w:rsidR="00A5333F" w:rsidRPr="006B4BEC">
        <w:rPr>
          <w:rFonts w:asciiTheme="minorEastAsia" w:eastAsiaTheme="minorEastAsia" w:hAnsiTheme="minorEastAsia" w:hint="eastAsia"/>
          <w:color w:val="0F1115"/>
          <w:sz w:val="36"/>
          <w:szCs w:val="36"/>
          <w:lang w:eastAsia="zh-TW"/>
        </w:rPr>
        <w:t>的</w:t>
      </w:r>
      <w:r w:rsidRPr="00A13A4B">
        <w:rPr>
          <w:rFonts w:eastAsiaTheme="minorEastAsia"/>
          <w:color w:val="0F1115"/>
          <w:sz w:val="36"/>
          <w:szCs w:val="36"/>
          <w:lang w:eastAsia="zh-TW"/>
        </w:rPr>
        <w:t>任何權利或義務。</w:t>
      </w:r>
    </w:p>
    <w:sectPr w:rsidR="00A13A4B" w:rsidRPr="00A13A4B" w:rsidSect="000767C7">
      <w:footerReference w:type="default" r:id="rId12"/>
      <w:pgSz w:w="11910" w:h="16840"/>
      <w:pgMar w:top="1440" w:right="1800" w:bottom="1440" w:left="1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B2E4" w14:textId="77777777" w:rsidR="00303363" w:rsidRPr="00875862" w:rsidRDefault="00303363">
      <w:r w:rsidRPr="00875862">
        <w:separator/>
      </w:r>
    </w:p>
  </w:endnote>
  <w:endnote w:type="continuationSeparator" w:id="0">
    <w:p w14:paraId="58CB2F8D" w14:textId="77777777" w:rsidR="00303363" w:rsidRPr="00875862" w:rsidRDefault="00303363">
      <w:r w:rsidRPr="00875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53649"/>
      <w:docPartObj>
        <w:docPartGallery w:val="Page Numbers (Bottom of Page)"/>
        <w:docPartUnique/>
      </w:docPartObj>
    </w:sdtPr>
    <w:sdtContent>
      <w:p w14:paraId="7DED7E43" w14:textId="5645F755" w:rsidR="00A13A4B" w:rsidRDefault="00A13A4B">
        <w:pPr>
          <w:pStyle w:val="a9"/>
          <w:jc w:val="center"/>
        </w:pPr>
        <w:r>
          <w:fldChar w:fldCharType="begin"/>
        </w:r>
        <w:r>
          <w:instrText>PAGE   \* MERGEFORMAT</w:instrText>
        </w:r>
        <w:r>
          <w:fldChar w:fldCharType="separate"/>
        </w:r>
        <w:r>
          <w:rPr>
            <w:lang w:val="zh-CN" w:eastAsia="zh-CN"/>
          </w:rPr>
          <w:t>2</w:t>
        </w:r>
        <w:r>
          <w:fldChar w:fldCharType="end"/>
        </w:r>
      </w:p>
    </w:sdtContent>
  </w:sdt>
  <w:p w14:paraId="070CBCC0" w14:textId="77777777" w:rsidR="00C47C6F" w:rsidRPr="00875862" w:rsidRDefault="00C47C6F">
    <w:pPr>
      <w:pStyle w:val="a3"/>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703E" w14:textId="77777777" w:rsidR="00303363" w:rsidRPr="00875862" w:rsidRDefault="00303363">
      <w:r w:rsidRPr="00875862">
        <w:separator/>
      </w:r>
    </w:p>
  </w:footnote>
  <w:footnote w:type="continuationSeparator" w:id="0">
    <w:p w14:paraId="68C226C4" w14:textId="77777777" w:rsidR="00303363" w:rsidRPr="00875862" w:rsidRDefault="00303363">
      <w:r w:rsidRPr="008758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8E"/>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 w15:restartNumberingAfterBreak="0">
    <w:nsid w:val="01FC5E59"/>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 w15:restartNumberingAfterBreak="0">
    <w:nsid w:val="028D1421"/>
    <w:multiLevelType w:val="hybridMultilevel"/>
    <w:tmpl w:val="D866429E"/>
    <w:lvl w:ilvl="0" w:tplc="101C7864">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37949B62">
      <w:numFmt w:val="bullet"/>
      <w:lvlText w:val="•"/>
      <w:lvlJc w:val="left"/>
      <w:pPr>
        <w:ind w:left="1492" w:hanging="636"/>
      </w:pPr>
      <w:rPr>
        <w:rFonts w:hint="default"/>
        <w:lang w:val="en-US" w:eastAsia="en-US" w:bidi="ar-SA"/>
      </w:rPr>
    </w:lvl>
    <w:lvl w:ilvl="2" w:tplc="9DDEE86C">
      <w:numFmt w:val="bullet"/>
      <w:lvlText w:val="•"/>
      <w:lvlJc w:val="left"/>
      <w:pPr>
        <w:ind w:left="2324" w:hanging="636"/>
      </w:pPr>
      <w:rPr>
        <w:rFonts w:hint="default"/>
        <w:lang w:val="en-US" w:eastAsia="en-US" w:bidi="ar-SA"/>
      </w:rPr>
    </w:lvl>
    <w:lvl w:ilvl="3" w:tplc="1E82ABC2">
      <w:numFmt w:val="bullet"/>
      <w:lvlText w:val="•"/>
      <w:lvlJc w:val="left"/>
      <w:pPr>
        <w:ind w:left="3156" w:hanging="636"/>
      </w:pPr>
      <w:rPr>
        <w:rFonts w:hint="default"/>
        <w:lang w:val="en-US" w:eastAsia="en-US" w:bidi="ar-SA"/>
      </w:rPr>
    </w:lvl>
    <w:lvl w:ilvl="4" w:tplc="AB7EB22C">
      <w:numFmt w:val="bullet"/>
      <w:lvlText w:val="•"/>
      <w:lvlJc w:val="left"/>
      <w:pPr>
        <w:ind w:left="3988" w:hanging="636"/>
      </w:pPr>
      <w:rPr>
        <w:rFonts w:hint="default"/>
        <w:lang w:val="en-US" w:eastAsia="en-US" w:bidi="ar-SA"/>
      </w:rPr>
    </w:lvl>
    <w:lvl w:ilvl="5" w:tplc="E27AFD06">
      <w:numFmt w:val="bullet"/>
      <w:lvlText w:val="•"/>
      <w:lvlJc w:val="left"/>
      <w:pPr>
        <w:ind w:left="4820" w:hanging="636"/>
      </w:pPr>
      <w:rPr>
        <w:rFonts w:hint="default"/>
        <w:lang w:val="en-US" w:eastAsia="en-US" w:bidi="ar-SA"/>
      </w:rPr>
    </w:lvl>
    <w:lvl w:ilvl="6" w:tplc="5B3EB8DE">
      <w:numFmt w:val="bullet"/>
      <w:lvlText w:val="•"/>
      <w:lvlJc w:val="left"/>
      <w:pPr>
        <w:ind w:left="5652" w:hanging="636"/>
      </w:pPr>
      <w:rPr>
        <w:rFonts w:hint="default"/>
        <w:lang w:val="en-US" w:eastAsia="en-US" w:bidi="ar-SA"/>
      </w:rPr>
    </w:lvl>
    <w:lvl w:ilvl="7" w:tplc="CA56BFE0">
      <w:numFmt w:val="bullet"/>
      <w:lvlText w:val="•"/>
      <w:lvlJc w:val="left"/>
      <w:pPr>
        <w:ind w:left="6484" w:hanging="636"/>
      </w:pPr>
      <w:rPr>
        <w:rFonts w:hint="default"/>
        <w:lang w:val="en-US" w:eastAsia="en-US" w:bidi="ar-SA"/>
      </w:rPr>
    </w:lvl>
    <w:lvl w:ilvl="8" w:tplc="94CA8F4A">
      <w:numFmt w:val="bullet"/>
      <w:lvlText w:val="•"/>
      <w:lvlJc w:val="left"/>
      <w:pPr>
        <w:ind w:left="7316" w:hanging="636"/>
      </w:pPr>
      <w:rPr>
        <w:rFonts w:hint="default"/>
        <w:lang w:val="en-US" w:eastAsia="en-US" w:bidi="ar-SA"/>
      </w:rPr>
    </w:lvl>
  </w:abstractNum>
  <w:abstractNum w:abstractNumId="3" w15:restartNumberingAfterBreak="0">
    <w:nsid w:val="02E06A0F"/>
    <w:multiLevelType w:val="hybridMultilevel"/>
    <w:tmpl w:val="24CAA364"/>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402" w:hanging="886"/>
      </w:pPr>
      <w:rPr>
        <w:rFonts w:hint="default"/>
        <w:lang w:val="en-US" w:eastAsia="en-US" w:bidi="ar-SA"/>
      </w:rPr>
    </w:lvl>
    <w:lvl w:ilvl="3" w:tplc="FFFFFFFF">
      <w:numFmt w:val="bullet"/>
      <w:lvlText w:val="•"/>
      <w:lvlJc w:val="left"/>
      <w:pPr>
        <w:ind w:left="3224" w:hanging="886"/>
      </w:pPr>
      <w:rPr>
        <w:rFonts w:hint="default"/>
        <w:lang w:val="en-US" w:eastAsia="en-US" w:bidi="ar-SA"/>
      </w:rPr>
    </w:lvl>
    <w:lvl w:ilvl="4" w:tplc="FFFFFFFF">
      <w:numFmt w:val="bullet"/>
      <w:lvlText w:val="•"/>
      <w:lvlJc w:val="left"/>
      <w:pPr>
        <w:ind w:left="4047" w:hanging="886"/>
      </w:pPr>
      <w:rPr>
        <w:rFonts w:hint="default"/>
        <w:lang w:val="en-US" w:eastAsia="en-US" w:bidi="ar-SA"/>
      </w:rPr>
    </w:lvl>
    <w:lvl w:ilvl="5" w:tplc="FFFFFFFF">
      <w:numFmt w:val="bullet"/>
      <w:lvlText w:val="•"/>
      <w:lvlJc w:val="left"/>
      <w:pPr>
        <w:ind w:left="4869" w:hanging="886"/>
      </w:pPr>
      <w:rPr>
        <w:rFonts w:hint="default"/>
        <w:lang w:val="en-US" w:eastAsia="en-US" w:bidi="ar-SA"/>
      </w:rPr>
    </w:lvl>
    <w:lvl w:ilvl="6" w:tplc="FFFFFFFF">
      <w:numFmt w:val="bullet"/>
      <w:lvlText w:val="•"/>
      <w:lvlJc w:val="left"/>
      <w:pPr>
        <w:ind w:left="5691" w:hanging="886"/>
      </w:pPr>
      <w:rPr>
        <w:rFonts w:hint="default"/>
        <w:lang w:val="en-US" w:eastAsia="en-US" w:bidi="ar-SA"/>
      </w:rPr>
    </w:lvl>
    <w:lvl w:ilvl="7" w:tplc="FFFFFFFF">
      <w:numFmt w:val="bullet"/>
      <w:lvlText w:val="•"/>
      <w:lvlJc w:val="left"/>
      <w:pPr>
        <w:ind w:left="6514" w:hanging="886"/>
      </w:pPr>
      <w:rPr>
        <w:rFonts w:hint="default"/>
        <w:lang w:val="en-US" w:eastAsia="en-US" w:bidi="ar-SA"/>
      </w:rPr>
    </w:lvl>
    <w:lvl w:ilvl="8" w:tplc="FFFFFFFF">
      <w:numFmt w:val="bullet"/>
      <w:lvlText w:val="•"/>
      <w:lvlJc w:val="left"/>
      <w:pPr>
        <w:ind w:left="7336" w:hanging="886"/>
      </w:pPr>
      <w:rPr>
        <w:rFonts w:hint="default"/>
        <w:lang w:val="en-US" w:eastAsia="en-US" w:bidi="ar-SA"/>
      </w:rPr>
    </w:lvl>
  </w:abstractNum>
  <w:abstractNum w:abstractNumId="4" w15:restartNumberingAfterBreak="0">
    <w:nsid w:val="06661F59"/>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 w15:restartNumberingAfterBreak="0">
    <w:nsid w:val="0A3A7473"/>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 w15:restartNumberingAfterBreak="0">
    <w:nsid w:val="0C3E600B"/>
    <w:multiLevelType w:val="hybridMultilevel"/>
    <w:tmpl w:val="B2086F8C"/>
    <w:lvl w:ilvl="0" w:tplc="A808BEA0">
      <w:start w:val="1"/>
      <w:numFmt w:val="lowerLetter"/>
      <w:lvlText w:val="%1)"/>
      <w:lvlJc w:val="left"/>
      <w:pPr>
        <w:ind w:left="720" w:hanging="360"/>
      </w:pPr>
    </w:lvl>
    <w:lvl w:ilvl="1" w:tplc="B85C3B04">
      <w:start w:val="1"/>
      <w:numFmt w:val="lowerLetter"/>
      <w:lvlText w:val="%2)"/>
      <w:lvlJc w:val="left"/>
      <w:pPr>
        <w:ind w:left="720" w:hanging="360"/>
      </w:pPr>
    </w:lvl>
    <w:lvl w:ilvl="2" w:tplc="89040894">
      <w:start w:val="1"/>
      <w:numFmt w:val="lowerLetter"/>
      <w:lvlText w:val="%3)"/>
      <w:lvlJc w:val="left"/>
      <w:pPr>
        <w:ind w:left="720" w:hanging="360"/>
      </w:pPr>
    </w:lvl>
    <w:lvl w:ilvl="3" w:tplc="889434A2">
      <w:start w:val="1"/>
      <w:numFmt w:val="lowerLetter"/>
      <w:lvlText w:val="%4)"/>
      <w:lvlJc w:val="left"/>
      <w:pPr>
        <w:ind w:left="720" w:hanging="360"/>
      </w:pPr>
    </w:lvl>
    <w:lvl w:ilvl="4" w:tplc="8AE01EFE">
      <w:start w:val="1"/>
      <w:numFmt w:val="lowerLetter"/>
      <w:lvlText w:val="%5)"/>
      <w:lvlJc w:val="left"/>
      <w:pPr>
        <w:ind w:left="720" w:hanging="360"/>
      </w:pPr>
    </w:lvl>
    <w:lvl w:ilvl="5" w:tplc="50486594">
      <w:start w:val="1"/>
      <w:numFmt w:val="lowerLetter"/>
      <w:lvlText w:val="%6)"/>
      <w:lvlJc w:val="left"/>
      <w:pPr>
        <w:ind w:left="720" w:hanging="360"/>
      </w:pPr>
    </w:lvl>
    <w:lvl w:ilvl="6" w:tplc="3CB07500">
      <w:start w:val="1"/>
      <w:numFmt w:val="lowerLetter"/>
      <w:lvlText w:val="%7)"/>
      <w:lvlJc w:val="left"/>
      <w:pPr>
        <w:ind w:left="720" w:hanging="360"/>
      </w:pPr>
    </w:lvl>
    <w:lvl w:ilvl="7" w:tplc="06BE1342">
      <w:start w:val="1"/>
      <w:numFmt w:val="lowerLetter"/>
      <w:lvlText w:val="%8)"/>
      <w:lvlJc w:val="left"/>
      <w:pPr>
        <w:ind w:left="720" w:hanging="360"/>
      </w:pPr>
    </w:lvl>
    <w:lvl w:ilvl="8" w:tplc="2F041E9E">
      <w:start w:val="1"/>
      <w:numFmt w:val="lowerLetter"/>
      <w:lvlText w:val="%9)"/>
      <w:lvlJc w:val="left"/>
      <w:pPr>
        <w:ind w:left="720" w:hanging="360"/>
      </w:pPr>
    </w:lvl>
  </w:abstractNum>
  <w:abstractNum w:abstractNumId="7" w15:restartNumberingAfterBreak="0">
    <w:nsid w:val="0D0528CB"/>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8" w15:restartNumberingAfterBreak="0">
    <w:nsid w:val="0D565520"/>
    <w:multiLevelType w:val="hybridMultilevel"/>
    <w:tmpl w:val="3410D032"/>
    <w:lvl w:ilvl="0" w:tplc="FFFFFFFF">
      <w:start w:val="1"/>
      <w:numFmt w:val="decimal"/>
      <w:lvlText w:val="(%1)"/>
      <w:lvlJc w:val="left"/>
      <w:pPr>
        <w:ind w:left="1145" w:hanging="720"/>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Roman"/>
      <w:lvlText w:val="(%2)"/>
      <w:lvlJc w:val="left"/>
      <w:pPr>
        <w:ind w:left="1625" w:hanging="48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0E266C44"/>
    <w:multiLevelType w:val="hybridMultilevel"/>
    <w:tmpl w:val="5970A292"/>
    <w:lvl w:ilvl="0" w:tplc="5A6EA202">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B1A0F33C">
      <w:numFmt w:val="bullet"/>
      <w:lvlText w:val="•"/>
      <w:lvlJc w:val="left"/>
      <w:pPr>
        <w:ind w:left="1690" w:hanging="852"/>
      </w:pPr>
      <w:rPr>
        <w:rFonts w:hint="default"/>
        <w:lang w:val="en-US" w:eastAsia="en-US" w:bidi="ar-SA"/>
      </w:rPr>
    </w:lvl>
    <w:lvl w:ilvl="2" w:tplc="0B2010C6">
      <w:numFmt w:val="bullet"/>
      <w:lvlText w:val="•"/>
      <w:lvlJc w:val="left"/>
      <w:pPr>
        <w:ind w:left="2500" w:hanging="852"/>
      </w:pPr>
      <w:rPr>
        <w:rFonts w:hint="default"/>
        <w:lang w:val="en-US" w:eastAsia="en-US" w:bidi="ar-SA"/>
      </w:rPr>
    </w:lvl>
    <w:lvl w:ilvl="3" w:tplc="C7581F76">
      <w:numFmt w:val="bullet"/>
      <w:lvlText w:val="•"/>
      <w:lvlJc w:val="left"/>
      <w:pPr>
        <w:ind w:left="3310" w:hanging="852"/>
      </w:pPr>
      <w:rPr>
        <w:rFonts w:hint="default"/>
        <w:lang w:val="en-US" w:eastAsia="en-US" w:bidi="ar-SA"/>
      </w:rPr>
    </w:lvl>
    <w:lvl w:ilvl="4" w:tplc="60AE8AFC">
      <w:numFmt w:val="bullet"/>
      <w:lvlText w:val="•"/>
      <w:lvlJc w:val="left"/>
      <w:pPr>
        <w:ind w:left="4120" w:hanging="852"/>
      </w:pPr>
      <w:rPr>
        <w:rFonts w:hint="default"/>
        <w:lang w:val="en-US" w:eastAsia="en-US" w:bidi="ar-SA"/>
      </w:rPr>
    </w:lvl>
    <w:lvl w:ilvl="5" w:tplc="7EA8753E">
      <w:numFmt w:val="bullet"/>
      <w:lvlText w:val="•"/>
      <w:lvlJc w:val="left"/>
      <w:pPr>
        <w:ind w:left="4930" w:hanging="852"/>
      </w:pPr>
      <w:rPr>
        <w:rFonts w:hint="default"/>
        <w:lang w:val="en-US" w:eastAsia="en-US" w:bidi="ar-SA"/>
      </w:rPr>
    </w:lvl>
    <w:lvl w:ilvl="6" w:tplc="4D58ACCA">
      <w:numFmt w:val="bullet"/>
      <w:lvlText w:val="•"/>
      <w:lvlJc w:val="left"/>
      <w:pPr>
        <w:ind w:left="5740" w:hanging="852"/>
      </w:pPr>
      <w:rPr>
        <w:rFonts w:hint="default"/>
        <w:lang w:val="en-US" w:eastAsia="en-US" w:bidi="ar-SA"/>
      </w:rPr>
    </w:lvl>
    <w:lvl w:ilvl="7" w:tplc="3BFC8512">
      <w:numFmt w:val="bullet"/>
      <w:lvlText w:val="•"/>
      <w:lvlJc w:val="left"/>
      <w:pPr>
        <w:ind w:left="6550" w:hanging="852"/>
      </w:pPr>
      <w:rPr>
        <w:rFonts w:hint="default"/>
        <w:lang w:val="en-US" w:eastAsia="en-US" w:bidi="ar-SA"/>
      </w:rPr>
    </w:lvl>
    <w:lvl w:ilvl="8" w:tplc="657CB246">
      <w:numFmt w:val="bullet"/>
      <w:lvlText w:val="•"/>
      <w:lvlJc w:val="left"/>
      <w:pPr>
        <w:ind w:left="7360" w:hanging="852"/>
      </w:pPr>
      <w:rPr>
        <w:rFonts w:hint="default"/>
        <w:lang w:val="en-US" w:eastAsia="en-US" w:bidi="ar-SA"/>
      </w:rPr>
    </w:lvl>
  </w:abstractNum>
  <w:abstractNum w:abstractNumId="10" w15:restartNumberingAfterBreak="0">
    <w:nsid w:val="100963CC"/>
    <w:multiLevelType w:val="hybridMultilevel"/>
    <w:tmpl w:val="D6CAB2C0"/>
    <w:lvl w:ilvl="0" w:tplc="36805CD6">
      <w:start w:val="1"/>
      <w:numFmt w:val="decimal"/>
      <w:lvlText w:val="%1."/>
      <w:lvlJc w:val="left"/>
      <w:pPr>
        <w:ind w:left="720" w:hanging="360"/>
      </w:pPr>
      <w:rPr>
        <w:rFonts w:eastAsia="SimSu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130E41D3"/>
    <w:multiLevelType w:val="hybridMultilevel"/>
    <w:tmpl w:val="EA4CF0E4"/>
    <w:lvl w:ilvl="0" w:tplc="0702253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90384AB6">
      <w:numFmt w:val="bullet"/>
      <w:lvlText w:val="•"/>
      <w:lvlJc w:val="left"/>
      <w:pPr>
        <w:ind w:left="1492" w:hanging="636"/>
      </w:pPr>
      <w:rPr>
        <w:rFonts w:hint="default"/>
        <w:lang w:val="en-US" w:eastAsia="en-US" w:bidi="ar-SA"/>
      </w:rPr>
    </w:lvl>
    <w:lvl w:ilvl="2" w:tplc="93A47950">
      <w:numFmt w:val="bullet"/>
      <w:lvlText w:val="•"/>
      <w:lvlJc w:val="left"/>
      <w:pPr>
        <w:ind w:left="2324" w:hanging="636"/>
      </w:pPr>
      <w:rPr>
        <w:rFonts w:hint="default"/>
        <w:lang w:val="en-US" w:eastAsia="en-US" w:bidi="ar-SA"/>
      </w:rPr>
    </w:lvl>
    <w:lvl w:ilvl="3" w:tplc="4E5CAFAC">
      <w:numFmt w:val="bullet"/>
      <w:lvlText w:val="•"/>
      <w:lvlJc w:val="left"/>
      <w:pPr>
        <w:ind w:left="3156" w:hanging="636"/>
      </w:pPr>
      <w:rPr>
        <w:rFonts w:hint="default"/>
        <w:lang w:val="en-US" w:eastAsia="en-US" w:bidi="ar-SA"/>
      </w:rPr>
    </w:lvl>
    <w:lvl w:ilvl="4" w:tplc="CE648A14">
      <w:numFmt w:val="bullet"/>
      <w:lvlText w:val="•"/>
      <w:lvlJc w:val="left"/>
      <w:pPr>
        <w:ind w:left="3988" w:hanging="636"/>
      </w:pPr>
      <w:rPr>
        <w:rFonts w:hint="default"/>
        <w:lang w:val="en-US" w:eastAsia="en-US" w:bidi="ar-SA"/>
      </w:rPr>
    </w:lvl>
    <w:lvl w:ilvl="5" w:tplc="945AB7E6">
      <w:numFmt w:val="bullet"/>
      <w:lvlText w:val="•"/>
      <w:lvlJc w:val="left"/>
      <w:pPr>
        <w:ind w:left="4820" w:hanging="636"/>
      </w:pPr>
      <w:rPr>
        <w:rFonts w:hint="default"/>
        <w:lang w:val="en-US" w:eastAsia="en-US" w:bidi="ar-SA"/>
      </w:rPr>
    </w:lvl>
    <w:lvl w:ilvl="6" w:tplc="812C0382">
      <w:numFmt w:val="bullet"/>
      <w:lvlText w:val="•"/>
      <w:lvlJc w:val="left"/>
      <w:pPr>
        <w:ind w:left="5652" w:hanging="636"/>
      </w:pPr>
      <w:rPr>
        <w:rFonts w:hint="default"/>
        <w:lang w:val="en-US" w:eastAsia="en-US" w:bidi="ar-SA"/>
      </w:rPr>
    </w:lvl>
    <w:lvl w:ilvl="7" w:tplc="12E2A776">
      <w:numFmt w:val="bullet"/>
      <w:lvlText w:val="•"/>
      <w:lvlJc w:val="left"/>
      <w:pPr>
        <w:ind w:left="6484" w:hanging="636"/>
      </w:pPr>
      <w:rPr>
        <w:rFonts w:hint="default"/>
        <w:lang w:val="en-US" w:eastAsia="en-US" w:bidi="ar-SA"/>
      </w:rPr>
    </w:lvl>
    <w:lvl w:ilvl="8" w:tplc="D1A68392">
      <w:numFmt w:val="bullet"/>
      <w:lvlText w:val="•"/>
      <w:lvlJc w:val="left"/>
      <w:pPr>
        <w:ind w:left="7316" w:hanging="636"/>
      </w:pPr>
      <w:rPr>
        <w:rFonts w:hint="default"/>
        <w:lang w:val="en-US" w:eastAsia="en-US" w:bidi="ar-SA"/>
      </w:rPr>
    </w:lvl>
  </w:abstractNum>
  <w:abstractNum w:abstractNumId="12" w15:restartNumberingAfterBreak="0">
    <w:nsid w:val="139A3239"/>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3" w15:restartNumberingAfterBreak="0">
    <w:nsid w:val="145115DA"/>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14" w15:restartNumberingAfterBreak="0">
    <w:nsid w:val="1B610321"/>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5" w15:restartNumberingAfterBreak="0">
    <w:nsid w:val="1B9549A1"/>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6" w15:restartNumberingAfterBreak="0">
    <w:nsid w:val="1C180538"/>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7" w15:restartNumberingAfterBreak="0">
    <w:nsid w:val="1C1E69D6"/>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18" w15:restartNumberingAfterBreak="0">
    <w:nsid w:val="1DE45AE2"/>
    <w:multiLevelType w:val="hybridMultilevel"/>
    <w:tmpl w:val="5970A292"/>
    <w:lvl w:ilvl="0" w:tplc="FFFFFFFF">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690" w:hanging="852"/>
      </w:pPr>
      <w:rPr>
        <w:rFonts w:hint="default"/>
        <w:lang w:val="en-US" w:eastAsia="en-US" w:bidi="ar-SA"/>
      </w:rPr>
    </w:lvl>
    <w:lvl w:ilvl="2" w:tplc="FFFFFFFF">
      <w:numFmt w:val="bullet"/>
      <w:lvlText w:val="•"/>
      <w:lvlJc w:val="left"/>
      <w:pPr>
        <w:ind w:left="2500" w:hanging="852"/>
      </w:pPr>
      <w:rPr>
        <w:rFonts w:hint="default"/>
        <w:lang w:val="en-US" w:eastAsia="en-US" w:bidi="ar-SA"/>
      </w:rPr>
    </w:lvl>
    <w:lvl w:ilvl="3" w:tplc="FFFFFFFF">
      <w:numFmt w:val="bullet"/>
      <w:lvlText w:val="•"/>
      <w:lvlJc w:val="left"/>
      <w:pPr>
        <w:ind w:left="3310" w:hanging="852"/>
      </w:pPr>
      <w:rPr>
        <w:rFonts w:hint="default"/>
        <w:lang w:val="en-US" w:eastAsia="en-US" w:bidi="ar-SA"/>
      </w:rPr>
    </w:lvl>
    <w:lvl w:ilvl="4" w:tplc="FFFFFFFF">
      <w:numFmt w:val="bullet"/>
      <w:lvlText w:val="•"/>
      <w:lvlJc w:val="left"/>
      <w:pPr>
        <w:ind w:left="4120" w:hanging="852"/>
      </w:pPr>
      <w:rPr>
        <w:rFonts w:hint="default"/>
        <w:lang w:val="en-US" w:eastAsia="en-US" w:bidi="ar-SA"/>
      </w:rPr>
    </w:lvl>
    <w:lvl w:ilvl="5" w:tplc="FFFFFFFF">
      <w:numFmt w:val="bullet"/>
      <w:lvlText w:val="•"/>
      <w:lvlJc w:val="left"/>
      <w:pPr>
        <w:ind w:left="4930" w:hanging="852"/>
      </w:pPr>
      <w:rPr>
        <w:rFonts w:hint="default"/>
        <w:lang w:val="en-US" w:eastAsia="en-US" w:bidi="ar-SA"/>
      </w:rPr>
    </w:lvl>
    <w:lvl w:ilvl="6" w:tplc="FFFFFFFF">
      <w:numFmt w:val="bullet"/>
      <w:lvlText w:val="•"/>
      <w:lvlJc w:val="left"/>
      <w:pPr>
        <w:ind w:left="5740" w:hanging="852"/>
      </w:pPr>
      <w:rPr>
        <w:rFonts w:hint="default"/>
        <w:lang w:val="en-US" w:eastAsia="en-US" w:bidi="ar-SA"/>
      </w:rPr>
    </w:lvl>
    <w:lvl w:ilvl="7" w:tplc="FFFFFFFF">
      <w:numFmt w:val="bullet"/>
      <w:lvlText w:val="•"/>
      <w:lvlJc w:val="left"/>
      <w:pPr>
        <w:ind w:left="6550" w:hanging="852"/>
      </w:pPr>
      <w:rPr>
        <w:rFonts w:hint="default"/>
        <w:lang w:val="en-US" w:eastAsia="en-US" w:bidi="ar-SA"/>
      </w:rPr>
    </w:lvl>
    <w:lvl w:ilvl="8" w:tplc="FFFFFFFF">
      <w:numFmt w:val="bullet"/>
      <w:lvlText w:val="•"/>
      <w:lvlJc w:val="left"/>
      <w:pPr>
        <w:ind w:left="7360" w:hanging="852"/>
      </w:pPr>
      <w:rPr>
        <w:rFonts w:hint="default"/>
        <w:lang w:val="en-US" w:eastAsia="en-US" w:bidi="ar-SA"/>
      </w:rPr>
    </w:lvl>
  </w:abstractNum>
  <w:abstractNum w:abstractNumId="19" w15:restartNumberingAfterBreak="0">
    <w:nsid w:val="1EBF4784"/>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0" w15:restartNumberingAfterBreak="0">
    <w:nsid w:val="21C11CA0"/>
    <w:multiLevelType w:val="hybridMultilevel"/>
    <w:tmpl w:val="2166BB52"/>
    <w:lvl w:ilvl="0" w:tplc="3FB8EF70">
      <w:start w:val="1"/>
      <w:numFmt w:val="lowerLetter"/>
      <w:lvlText w:val="(%1)"/>
      <w:lvlJc w:val="left"/>
      <w:pPr>
        <w:ind w:left="1384" w:hanging="720"/>
      </w:pPr>
      <w:rPr>
        <w:rFonts w:eastAsia="Times New Roman" w:hint="default"/>
      </w:rPr>
    </w:lvl>
    <w:lvl w:ilvl="1" w:tplc="3C090019" w:tentative="1">
      <w:start w:val="1"/>
      <w:numFmt w:val="lowerLetter"/>
      <w:lvlText w:val="%2."/>
      <w:lvlJc w:val="left"/>
      <w:pPr>
        <w:ind w:left="1744" w:hanging="360"/>
      </w:pPr>
    </w:lvl>
    <w:lvl w:ilvl="2" w:tplc="3C09001B" w:tentative="1">
      <w:start w:val="1"/>
      <w:numFmt w:val="lowerRoman"/>
      <w:lvlText w:val="%3."/>
      <w:lvlJc w:val="right"/>
      <w:pPr>
        <w:ind w:left="2464" w:hanging="180"/>
      </w:pPr>
    </w:lvl>
    <w:lvl w:ilvl="3" w:tplc="3C09000F" w:tentative="1">
      <w:start w:val="1"/>
      <w:numFmt w:val="decimal"/>
      <w:lvlText w:val="%4."/>
      <w:lvlJc w:val="left"/>
      <w:pPr>
        <w:ind w:left="3184" w:hanging="360"/>
      </w:pPr>
    </w:lvl>
    <w:lvl w:ilvl="4" w:tplc="3C090019" w:tentative="1">
      <w:start w:val="1"/>
      <w:numFmt w:val="lowerLetter"/>
      <w:lvlText w:val="%5."/>
      <w:lvlJc w:val="left"/>
      <w:pPr>
        <w:ind w:left="3904" w:hanging="360"/>
      </w:pPr>
    </w:lvl>
    <w:lvl w:ilvl="5" w:tplc="3C09001B" w:tentative="1">
      <w:start w:val="1"/>
      <w:numFmt w:val="lowerRoman"/>
      <w:lvlText w:val="%6."/>
      <w:lvlJc w:val="right"/>
      <w:pPr>
        <w:ind w:left="4624" w:hanging="180"/>
      </w:pPr>
    </w:lvl>
    <w:lvl w:ilvl="6" w:tplc="3C09000F" w:tentative="1">
      <w:start w:val="1"/>
      <w:numFmt w:val="decimal"/>
      <w:lvlText w:val="%7."/>
      <w:lvlJc w:val="left"/>
      <w:pPr>
        <w:ind w:left="5344" w:hanging="360"/>
      </w:pPr>
    </w:lvl>
    <w:lvl w:ilvl="7" w:tplc="3C090019" w:tentative="1">
      <w:start w:val="1"/>
      <w:numFmt w:val="lowerLetter"/>
      <w:lvlText w:val="%8."/>
      <w:lvlJc w:val="left"/>
      <w:pPr>
        <w:ind w:left="6064" w:hanging="360"/>
      </w:pPr>
    </w:lvl>
    <w:lvl w:ilvl="8" w:tplc="3C09001B" w:tentative="1">
      <w:start w:val="1"/>
      <w:numFmt w:val="lowerRoman"/>
      <w:lvlText w:val="%9."/>
      <w:lvlJc w:val="right"/>
      <w:pPr>
        <w:ind w:left="6784" w:hanging="180"/>
      </w:pPr>
    </w:lvl>
  </w:abstractNum>
  <w:abstractNum w:abstractNumId="21" w15:restartNumberingAfterBreak="0">
    <w:nsid w:val="231B6C99"/>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22" w15:restartNumberingAfterBreak="0">
    <w:nsid w:val="28D2483E"/>
    <w:multiLevelType w:val="hybridMultilevel"/>
    <w:tmpl w:val="609215D4"/>
    <w:lvl w:ilvl="0" w:tplc="99666A8E">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3" w15:restartNumberingAfterBreak="0">
    <w:nsid w:val="2C4D4C5E"/>
    <w:multiLevelType w:val="hybridMultilevel"/>
    <w:tmpl w:val="E5D85710"/>
    <w:lvl w:ilvl="0" w:tplc="8F60C85A">
      <w:start w:val="1"/>
      <w:numFmt w:val="lowerLetter"/>
      <w:lvlText w:val="%1)"/>
      <w:lvlJc w:val="left"/>
      <w:pPr>
        <w:ind w:left="720" w:hanging="360"/>
      </w:pPr>
    </w:lvl>
    <w:lvl w:ilvl="1" w:tplc="BF441570">
      <w:start w:val="1"/>
      <w:numFmt w:val="lowerLetter"/>
      <w:lvlText w:val="%2)"/>
      <w:lvlJc w:val="left"/>
      <w:pPr>
        <w:ind w:left="720" w:hanging="360"/>
      </w:pPr>
    </w:lvl>
    <w:lvl w:ilvl="2" w:tplc="E1E24F0A">
      <w:start w:val="1"/>
      <w:numFmt w:val="lowerLetter"/>
      <w:lvlText w:val="%3)"/>
      <w:lvlJc w:val="left"/>
      <w:pPr>
        <w:ind w:left="720" w:hanging="360"/>
      </w:pPr>
    </w:lvl>
    <w:lvl w:ilvl="3" w:tplc="AAD661AC">
      <w:start w:val="1"/>
      <w:numFmt w:val="lowerLetter"/>
      <w:lvlText w:val="%4)"/>
      <w:lvlJc w:val="left"/>
      <w:pPr>
        <w:ind w:left="720" w:hanging="360"/>
      </w:pPr>
    </w:lvl>
    <w:lvl w:ilvl="4" w:tplc="5F3ACA32">
      <w:start w:val="1"/>
      <w:numFmt w:val="lowerLetter"/>
      <w:lvlText w:val="%5)"/>
      <w:lvlJc w:val="left"/>
      <w:pPr>
        <w:ind w:left="720" w:hanging="360"/>
      </w:pPr>
    </w:lvl>
    <w:lvl w:ilvl="5" w:tplc="58089E60">
      <w:start w:val="1"/>
      <w:numFmt w:val="lowerLetter"/>
      <w:lvlText w:val="%6)"/>
      <w:lvlJc w:val="left"/>
      <w:pPr>
        <w:ind w:left="720" w:hanging="360"/>
      </w:pPr>
    </w:lvl>
    <w:lvl w:ilvl="6" w:tplc="3CA2A1C2">
      <w:start w:val="1"/>
      <w:numFmt w:val="lowerLetter"/>
      <w:lvlText w:val="%7)"/>
      <w:lvlJc w:val="left"/>
      <w:pPr>
        <w:ind w:left="720" w:hanging="360"/>
      </w:pPr>
    </w:lvl>
    <w:lvl w:ilvl="7" w:tplc="03BA3C18">
      <w:start w:val="1"/>
      <w:numFmt w:val="lowerLetter"/>
      <w:lvlText w:val="%8)"/>
      <w:lvlJc w:val="left"/>
      <w:pPr>
        <w:ind w:left="720" w:hanging="360"/>
      </w:pPr>
    </w:lvl>
    <w:lvl w:ilvl="8" w:tplc="BF1E55E0">
      <w:start w:val="1"/>
      <w:numFmt w:val="lowerLetter"/>
      <w:lvlText w:val="%9)"/>
      <w:lvlJc w:val="left"/>
      <w:pPr>
        <w:ind w:left="720" w:hanging="360"/>
      </w:pPr>
    </w:lvl>
  </w:abstractNum>
  <w:abstractNum w:abstractNumId="24" w15:restartNumberingAfterBreak="0">
    <w:nsid w:val="30EA361B"/>
    <w:multiLevelType w:val="multilevel"/>
    <w:tmpl w:val="F68C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943001"/>
    <w:multiLevelType w:val="hybridMultilevel"/>
    <w:tmpl w:val="8AB82B08"/>
    <w:lvl w:ilvl="0" w:tplc="FFFFFFFF">
      <w:start w:val="1"/>
      <w:numFmt w:val="lowerLetter"/>
      <w:lvlText w:val="(%1)"/>
      <w:lvlJc w:val="left"/>
      <w:pPr>
        <w:ind w:left="1382" w:hanging="720"/>
      </w:pPr>
      <w:rPr>
        <w:rFonts w:hint="default"/>
        <w:b w:val="0"/>
        <w:bCs/>
      </w:rPr>
    </w:lvl>
    <w:lvl w:ilvl="1" w:tplc="69902634">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26" w15:restartNumberingAfterBreak="0">
    <w:nsid w:val="322D3470"/>
    <w:multiLevelType w:val="multilevel"/>
    <w:tmpl w:val="0C068C22"/>
    <w:lvl w:ilvl="0">
      <w:start w:val="1"/>
      <w:numFmt w:val="decimal"/>
      <w:lvlText w:val="%1."/>
      <w:lvlJc w:val="left"/>
      <w:pPr>
        <w:tabs>
          <w:tab w:val="num" w:pos="720"/>
        </w:tabs>
        <w:ind w:left="720" w:hanging="360"/>
      </w:pPr>
    </w:lvl>
    <w:lvl w:ilvl="1">
      <w:start w:val="1"/>
      <w:numFmt w:val="decimal"/>
      <w:lvlText w:val="(%2)"/>
      <w:lvlJc w:val="left"/>
      <w:pPr>
        <w:ind w:left="1500" w:hanging="420"/>
      </w:pPr>
      <w:rPr>
        <w:rFonts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01402A"/>
    <w:multiLevelType w:val="hybridMultilevel"/>
    <w:tmpl w:val="5970A292"/>
    <w:lvl w:ilvl="0" w:tplc="FFFFFFFF">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690" w:hanging="852"/>
      </w:pPr>
      <w:rPr>
        <w:rFonts w:hint="default"/>
        <w:lang w:val="en-US" w:eastAsia="en-US" w:bidi="ar-SA"/>
      </w:rPr>
    </w:lvl>
    <w:lvl w:ilvl="2" w:tplc="FFFFFFFF">
      <w:numFmt w:val="bullet"/>
      <w:lvlText w:val="•"/>
      <w:lvlJc w:val="left"/>
      <w:pPr>
        <w:ind w:left="2500" w:hanging="852"/>
      </w:pPr>
      <w:rPr>
        <w:rFonts w:hint="default"/>
        <w:lang w:val="en-US" w:eastAsia="en-US" w:bidi="ar-SA"/>
      </w:rPr>
    </w:lvl>
    <w:lvl w:ilvl="3" w:tplc="FFFFFFFF">
      <w:numFmt w:val="bullet"/>
      <w:lvlText w:val="•"/>
      <w:lvlJc w:val="left"/>
      <w:pPr>
        <w:ind w:left="3310" w:hanging="852"/>
      </w:pPr>
      <w:rPr>
        <w:rFonts w:hint="default"/>
        <w:lang w:val="en-US" w:eastAsia="en-US" w:bidi="ar-SA"/>
      </w:rPr>
    </w:lvl>
    <w:lvl w:ilvl="4" w:tplc="FFFFFFFF">
      <w:numFmt w:val="bullet"/>
      <w:lvlText w:val="•"/>
      <w:lvlJc w:val="left"/>
      <w:pPr>
        <w:ind w:left="4120" w:hanging="852"/>
      </w:pPr>
      <w:rPr>
        <w:rFonts w:hint="default"/>
        <w:lang w:val="en-US" w:eastAsia="en-US" w:bidi="ar-SA"/>
      </w:rPr>
    </w:lvl>
    <w:lvl w:ilvl="5" w:tplc="FFFFFFFF">
      <w:numFmt w:val="bullet"/>
      <w:lvlText w:val="•"/>
      <w:lvlJc w:val="left"/>
      <w:pPr>
        <w:ind w:left="4930" w:hanging="852"/>
      </w:pPr>
      <w:rPr>
        <w:rFonts w:hint="default"/>
        <w:lang w:val="en-US" w:eastAsia="en-US" w:bidi="ar-SA"/>
      </w:rPr>
    </w:lvl>
    <w:lvl w:ilvl="6" w:tplc="FFFFFFFF">
      <w:numFmt w:val="bullet"/>
      <w:lvlText w:val="•"/>
      <w:lvlJc w:val="left"/>
      <w:pPr>
        <w:ind w:left="5740" w:hanging="852"/>
      </w:pPr>
      <w:rPr>
        <w:rFonts w:hint="default"/>
        <w:lang w:val="en-US" w:eastAsia="en-US" w:bidi="ar-SA"/>
      </w:rPr>
    </w:lvl>
    <w:lvl w:ilvl="7" w:tplc="FFFFFFFF">
      <w:numFmt w:val="bullet"/>
      <w:lvlText w:val="•"/>
      <w:lvlJc w:val="left"/>
      <w:pPr>
        <w:ind w:left="6550" w:hanging="852"/>
      </w:pPr>
      <w:rPr>
        <w:rFonts w:hint="default"/>
        <w:lang w:val="en-US" w:eastAsia="en-US" w:bidi="ar-SA"/>
      </w:rPr>
    </w:lvl>
    <w:lvl w:ilvl="8" w:tplc="FFFFFFFF">
      <w:numFmt w:val="bullet"/>
      <w:lvlText w:val="•"/>
      <w:lvlJc w:val="left"/>
      <w:pPr>
        <w:ind w:left="7360" w:hanging="852"/>
      </w:pPr>
      <w:rPr>
        <w:rFonts w:hint="default"/>
        <w:lang w:val="en-US" w:eastAsia="en-US" w:bidi="ar-SA"/>
      </w:rPr>
    </w:lvl>
  </w:abstractNum>
  <w:abstractNum w:abstractNumId="28" w15:restartNumberingAfterBreak="0">
    <w:nsid w:val="344B588F"/>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9" w15:restartNumberingAfterBreak="0">
    <w:nsid w:val="34E3298B"/>
    <w:multiLevelType w:val="multilevel"/>
    <w:tmpl w:val="C8DE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6E68C9"/>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31" w15:restartNumberingAfterBreak="0">
    <w:nsid w:val="39B33BF5"/>
    <w:multiLevelType w:val="multilevel"/>
    <w:tmpl w:val="E6F4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8F3EB4"/>
    <w:multiLevelType w:val="hybridMultilevel"/>
    <w:tmpl w:val="618EF50A"/>
    <w:lvl w:ilvl="0" w:tplc="24BED0DC">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3FA031BA">
      <w:numFmt w:val="bullet"/>
      <w:lvlText w:val="•"/>
      <w:lvlJc w:val="left"/>
      <w:pPr>
        <w:ind w:left="1492" w:hanging="636"/>
      </w:pPr>
      <w:rPr>
        <w:rFonts w:hint="default"/>
        <w:lang w:val="en-US" w:eastAsia="en-US" w:bidi="ar-SA"/>
      </w:rPr>
    </w:lvl>
    <w:lvl w:ilvl="2" w:tplc="3092A00C">
      <w:numFmt w:val="bullet"/>
      <w:lvlText w:val="•"/>
      <w:lvlJc w:val="left"/>
      <w:pPr>
        <w:ind w:left="2324" w:hanging="636"/>
      </w:pPr>
      <w:rPr>
        <w:rFonts w:hint="default"/>
        <w:lang w:val="en-US" w:eastAsia="en-US" w:bidi="ar-SA"/>
      </w:rPr>
    </w:lvl>
    <w:lvl w:ilvl="3" w:tplc="97B20AAC">
      <w:numFmt w:val="bullet"/>
      <w:lvlText w:val="•"/>
      <w:lvlJc w:val="left"/>
      <w:pPr>
        <w:ind w:left="3156" w:hanging="636"/>
      </w:pPr>
      <w:rPr>
        <w:rFonts w:hint="default"/>
        <w:lang w:val="en-US" w:eastAsia="en-US" w:bidi="ar-SA"/>
      </w:rPr>
    </w:lvl>
    <w:lvl w:ilvl="4" w:tplc="D5FA546A">
      <w:numFmt w:val="bullet"/>
      <w:lvlText w:val="•"/>
      <w:lvlJc w:val="left"/>
      <w:pPr>
        <w:ind w:left="3988" w:hanging="636"/>
      </w:pPr>
      <w:rPr>
        <w:rFonts w:hint="default"/>
        <w:lang w:val="en-US" w:eastAsia="en-US" w:bidi="ar-SA"/>
      </w:rPr>
    </w:lvl>
    <w:lvl w:ilvl="5" w:tplc="CA465CE2">
      <w:numFmt w:val="bullet"/>
      <w:lvlText w:val="•"/>
      <w:lvlJc w:val="left"/>
      <w:pPr>
        <w:ind w:left="4820" w:hanging="636"/>
      </w:pPr>
      <w:rPr>
        <w:rFonts w:hint="default"/>
        <w:lang w:val="en-US" w:eastAsia="en-US" w:bidi="ar-SA"/>
      </w:rPr>
    </w:lvl>
    <w:lvl w:ilvl="6" w:tplc="D1E8519A">
      <w:numFmt w:val="bullet"/>
      <w:lvlText w:val="•"/>
      <w:lvlJc w:val="left"/>
      <w:pPr>
        <w:ind w:left="5652" w:hanging="636"/>
      </w:pPr>
      <w:rPr>
        <w:rFonts w:hint="default"/>
        <w:lang w:val="en-US" w:eastAsia="en-US" w:bidi="ar-SA"/>
      </w:rPr>
    </w:lvl>
    <w:lvl w:ilvl="7" w:tplc="04DEF6CA">
      <w:numFmt w:val="bullet"/>
      <w:lvlText w:val="•"/>
      <w:lvlJc w:val="left"/>
      <w:pPr>
        <w:ind w:left="6484" w:hanging="636"/>
      </w:pPr>
      <w:rPr>
        <w:rFonts w:hint="default"/>
        <w:lang w:val="en-US" w:eastAsia="en-US" w:bidi="ar-SA"/>
      </w:rPr>
    </w:lvl>
    <w:lvl w:ilvl="8" w:tplc="6300811E">
      <w:numFmt w:val="bullet"/>
      <w:lvlText w:val="•"/>
      <w:lvlJc w:val="left"/>
      <w:pPr>
        <w:ind w:left="7316" w:hanging="636"/>
      </w:pPr>
      <w:rPr>
        <w:rFonts w:hint="default"/>
        <w:lang w:val="en-US" w:eastAsia="en-US" w:bidi="ar-SA"/>
      </w:rPr>
    </w:lvl>
  </w:abstractNum>
  <w:abstractNum w:abstractNumId="33" w15:restartNumberingAfterBreak="0">
    <w:nsid w:val="3C7643D3"/>
    <w:multiLevelType w:val="multilevel"/>
    <w:tmpl w:val="7014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8C6CF2"/>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35" w15:restartNumberingAfterBreak="0">
    <w:nsid w:val="3E4404C4"/>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36" w15:restartNumberingAfterBreak="0">
    <w:nsid w:val="42211D5B"/>
    <w:multiLevelType w:val="multilevel"/>
    <w:tmpl w:val="AF38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4722A7"/>
    <w:multiLevelType w:val="multilevel"/>
    <w:tmpl w:val="3BC4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4F4E2B"/>
    <w:multiLevelType w:val="hybridMultilevel"/>
    <w:tmpl w:val="3410D032"/>
    <w:lvl w:ilvl="0" w:tplc="99666A8E">
      <w:start w:val="1"/>
      <w:numFmt w:val="decimal"/>
      <w:lvlText w:val="(%1)"/>
      <w:lvlJc w:val="left"/>
      <w:pPr>
        <w:ind w:left="1382" w:hanging="720"/>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39" w15:restartNumberingAfterBreak="0">
    <w:nsid w:val="45470578"/>
    <w:multiLevelType w:val="hybridMultilevel"/>
    <w:tmpl w:val="5D284706"/>
    <w:lvl w:ilvl="0" w:tplc="55529C66">
      <w:start w:val="1"/>
      <w:numFmt w:val="decimal"/>
      <w:lvlText w:val="(%1)"/>
      <w:lvlJc w:val="left"/>
      <w:pPr>
        <w:ind w:left="1383" w:hanging="720"/>
      </w:pPr>
      <w:rPr>
        <w:rFonts w:hint="default"/>
      </w:rPr>
    </w:lvl>
    <w:lvl w:ilvl="1" w:tplc="3C090019" w:tentative="1">
      <w:start w:val="1"/>
      <w:numFmt w:val="lowerLetter"/>
      <w:lvlText w:val="%2."/>
      <w:lvlJc w:val="left"/>
      <w:pPr>
        <w:ind w:left="1743" w:hanging="360"/>
      </w:pPr>
    </w:lvl>
    <w:lvl w:ilvl="2" w:tplc="3C09001B" w:tentative="1">
      <w:start w:val="1"/>
      <w:numFmt w:val="lowerRoman"/>
      <w:lvlText w:val="%3."/>
      <w:lvlJc w:val="right"/>
      <w:pPr>
        <w:ind w:left="2463" w:hanging="180"/>
      </w:pPr>
    </w:lvl>
    <w:lvl w:ilvl="3" w:tplc="3C09000F" w:tentative="1">
      <w:start w:val="1"/>
      <w:numFmt w:val="decimal"/>
      <w:lvlText w:val="%4."/>
      <w:lvlJc w:val="left"/>
      <w:pPr>
        <w:ind w:left="3183" w:hanging="360"/>
      </w:pPr>
    </w:lvl>
    <w:lvl w:ilvl="4" w:tplc="3C090019" w:tentative="1">
      <w:start w:val="1"/>
      <w:numFmt w:val="lowerLetter"/>
      <w:lvlText w:val="%5."/>
      <w:lvlJc w:val="left"/>
      <w:pPr>
        <w:ind w:left="3903" w:hanging="360"/>
      </w:pPr>
    </w:lvl>
    <w:lvl w:ilvl="5" w:tplc="3C09001B" w:tentative="1">
      <w:start w:val="1"/>
      <w:numFmt w:val="lowerRoman"/>
      <w:lvlText w:val="%6."/>
      <w:lvlJc w:val="right"/>
      <w:pPr>
        <w:ind w:left="4623" w:hanging="180"/>
      </w:pPr>
    </w:lvl>
    <w:lvl w:ilvl="6" w:tplc="3C09000F" w:tentative="1">
      <w:start w:val="1"/>
      <w:numFmt w:val="decimal"/>
      <w:lvlText w:val="%7."/>
      <w:lvlJc w:val="left"/>
      <w:pPr>
        <w:ind w:left="5343" w:hanging="360"/>
      </w:pPr>
    </w:lvl>
    <w:lvl w:ilvl="7" w:tplc="3C090019" w:tentative="1">
      <w:start w:val="1"/>
      <w:numFmt w:val="lowerLetter"/>
      <w:lvlText w:val="%8."/>
      <w:lvlJc w:val="left"/>
      <w:pPr>
        <w:ind w:left="6063" w:hanging="360"/>
      </w:pPr>
    </w:lvl>
    <w:lvl w:ilvl="8" w:tplc="3C09001B" w:tentative="1">
      <w:start w:val="1"/>
      <w:numFmt w:val="lowerRoman"/>
      <w:lvlText w:val="%9."/>
      <w:lvlJc w:val="right"/>
      <w:pPr>
        <w:ind w:left="6783" w:hanging="180"/>
      </w:pPr>
    </w:lvl>
  </w:abstractNum>
  <w:abstractNum w:abstractNumId="40" w15:restartNumberingAfterBreak="0">
    <w:nsid w:val="46457B07"/>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41" w15:restartNumberingAfterBreak="0">
    <w:nsid w:val="46FF74C0"/>
    <w:multiLevelType w:val="hybridMultilevel"/>
    <w:tmpl w:val="500EA0F8"/>
    <w:lvl w:ilvl="0" w:tplc="F1E6BB1A">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8DEC0BA6">
      <w:numFmt w:val="bullet"/>
      <w:lvlText w:val="•"/>
      <w:lvlJc w:val="left"/>
      <w:pPr>
        <w:ind w:left="1492" w:hanging="636"/>
      </w:pPr>
      <w:rPr>
        <w:rFonts w:hint="default"/>
        <w:lang w:val="en-US" w:eastAsia="en-US" w:bidi="ar-SA"/>
      </w:rPr>
    </w:lvl>
    <w:lvl w:ilvl="2" w:tplc="44667A60">
      <w:numFmt w:val="bullet"/>
      <w:lvlText w:val="•"/>
      <w:lvlJc w:val="left"/>
      <w:pPr>
        <w:ind w:left="2324" w:hanging="636"/>
      </w:pPr>
      <w:rPr>
        <w:rFonts w:hint="default"/>
        <w:lang w:val="en-US" w:eastAsia="en-US" w:bidi="ar-SA"/>
      </w:rPr>
    </w:lvl>
    <w:lvl w:ilvl="3" w:tplc="1CC296B0">
      <w:numFmt w:val="bullet"/>
      <w:lvlText w:val="•"/>
      <w:lvlJc w:val="left"/>
      <w:pPr>
        <w:ind w:left="3156" w:hanging="636"/>
      </w:pPr>
      <w:rPr>
        <w:rFonts w:hint="default"/>
        <w:lang w:val="en-US" w:eastAsia="en-US" w:bidi="ar-SA"/>
      </w:rPr>
    </w:lvl>
    <w:lvl w:ilvl="4" w:tplc="64D83354">
      <w:numFmt w:val="bullet"/>
      <w:lvlText w:val="•"/>
      <w:lvlJc w:val="left"/>
      <w:pPr>
        <w:ind w:left="3988" w:hanging="636"/>
      </w:pPr>
      <w:rPr>
        <w:rFonts w:hint="default"/>
        <w:lang w:val="en-US" w:eastAsia="en-US" w:bidi="ar-SA"/>
      </w:rPr>
    </w:lvl>
    <w:lvl w:ilvl="5" w:tplc="9D60174E">
      <w:numFmt w:val="bullet"/>
      <w:lvlText w:val="•"/>
      <w:lvlJc w:val="left"/>
      <w:pPr>
        <w:ind w:left="4820" w:hanging="636"/>
      </w:pPr>
      <w:rPr>
        <w:rFonts w:hint="default"/>
        <w:lang w:val="en-US" w:eastAsia="en-US" w:bidi="ar-SA"/>
      </w:rPr>
    </w:lvl>
    <w:lvl w:ilvl="6" w:tplc="6F989956">
      <w:numFmt w:val="bullet"/>
      <w:lvlText w:val="•"/>
      <w:lvlJc w:val="left"/>
      <w:pPr>
        <w:ind w:left="5652" w:hanging="636"/>
      </w:pPr>
      <w:rPr>
        <w:rFonts w:hint="default"/>
        <w:lang w:val="en-US" w:eastAsia="en-US" w:bidi="ar-SA"/>
      </w:rPr>
    </w:lvl>
    <w:lvl w:ilvl="7" w:tplc="114E2F02">
      <w:numFmt w:val="bullet"/>
      <w:lvlText w:val="•"/>
      <w:lvlJc w:val="left"/>
      <w:pPr>
        <w:ind w:left="6484" w:hanging="636"/>
      </w:pPr>
      <w:rPr>
        <w:rFonts w:hint="default"/>
        <w:lang w:val="en-US" w:eastAsia="en-US" w:bidi="ar-SA"/>
      </w:rPr>
    </w:lvl>
    <w:lvl w:ilvl="8" w:tplc="E722B5D4">
      <w:numFmt w:val="bullet"/>
      <w:lvlText w:val="•"/>
      <w:lvlJc w:val="left"/>
      <w:pPr>
        <w:ind w:left="7316" w:hanging="636"/>
      </w:pPr>
      <w:rPr>
        <w:rFonts w:hint="default"/>
        <w:lang w:val="en-US" w:eastAsia="en-US" w:bidi="ar-SA"/>
      </w:rPr>
    </w:lvl>
  </w:abstractNum>
  <w:abstractNum w:abstractNumId="42" w15:restartNumberingAfterBreak="0">
    <w:nsid w:val="47095E4E"/>
    <w:multiLevelType w:val="hybridMultilevel"/>
    <w:tmpl w:val="5FB63F14"/>
    <w:lvl w:ilvl="0" w:tplc="5670A0F6">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72E2AC2E">
      <w:numFmt w:val="bullet"/>
      <w:lvlText w:val="•"/>
      <w:lvlJc w:val="left"/>
      <w:pPr>
        <w:ind w:left="1492" w:hanging="636"/>
      </w:pPr>
      <w:rPr>
        <w:rFonts w:hint="default"/>
        <w:lang w:val="en-US" w:eastAsia="en-US" w:bidi="ar-SA"/>
      </w:rPr>
    </w:lvl>
    <w:lvl w:ilvl="2" w:tplc="DDBC1790">
      <w:numFmt w:val="bullet"/>
      <w:lvlText w:val="•"/>
      <w:lvlJc w:val="left"/>
      <w:pPr>
        <w:ind w:left="2324" w:hanging="636"/>
      </w:pPr>
      <w:rPr>
        <w:rFonts w:hint="default"/>
        <w:lang w:val="en-US" w:eastAsia="en-US" w:bidi="ar-SA"/>
      </w:rPr>
    </w:lvl>
    <w:lvl w:ilvl="3" w:tplc="52FE4E5A">
      <w:numFmt w:val="bullet"/>
      <w:lvlText w:val="•"/>
      <w:lvlJc w:val="left"/>
      <w:pPr>
        <w:ind w:left="3156" w:hanging="636"/>
      </w:pPr>
      <w:rPr>
        <w:rFonts w:hint="default"/>
        <w:lang w:val="en-US" w:eastAsia="en-US" w:bidi="ar-SA"/>
      </w:rPr>
    </w:lvl>
    <w:lvl w:ilvl="4" w:tplc="699ACE1E">
      <w:numFmt w:val="bullet"/>
      <w:lvlText w:val="•"/>
      <w:lvlJc w:val="left"/>
      <w:pPr>
        <w:ind w:left="3988" w:hanging="636"/>
      </w:pPr>
      <w:rPr>
        <w:rFonts w:hint="default"/>
        <w:lang w:val="en-US" w:eastAsia="en-US" w:bidi="ar-SA"/>
      </w:rPr>
    </w:lvl>
    <w:lvl w:ilvl="5" w:tplc="D1484EAC">
      <w:numFmt w:val="bullet"/>
      <w:lvlText w:val="•"/>
      <w:lvlJc w:val="left"/>
      <w:pPr>
        <w:ind w:left="4820" w:hanging="636"/>
      </w:pPr>
      <w:rPr>
        <w:rFonts w:hint="default"/>
        <w:lang w:val="en-US" w:eastAsia="en-US" w:bidi="ar-SA"/>
      </w:rPr>
    </w:lvl>
    <w:lvl w:ilvl="6" w:tplc="6EC87E5A">
      <w:numFmt w:val="bullet"/>
      <w:lvlText w:val="•"/>
      <w:lvlJc w:val="left"/>
      <w:pPr>
        <w:ind w:left="5652" w:hanging="636"/>
      </w:pPr>
      <w:rPr>
        <w:rFonts w:hint="default"/>
        <w:lang w:val="en-US" w:eastAsia="en-US" w:bidi="ar-SA"/>
      </w:rPr>
    </w:lvl>
    <w:lvl w:ilvl="7" w:tplc="D72C4158">
      <w:numFmt w:val="bullet"/>
      <w:lvlText w:val="•"/>
      <w:lvlJc w:val="left"/>
      <w:pPr>
        <w:ind w:left="6484" w:hanging="636"/>
      </w:pPr>
      <w:rPr>
        <w:rFonts w:hint="default"/>
        <w:lang w:val="en-US" w:eastAsia="en-US" w:bidi="ar-SA"/>
      </w:rPr>
    </w:lvl>
    <w:lvl w:ilvl="8" w:tplc="57C24490">
      <w:numFmt w:val="bullet"/>
      <w:lvlText w:val="•"/>
      <w:lvlJc w:val="left"/>
      <w:pPr>
        <w:ind w:left="7316" w:hanging="636"/>
      </w:pPr>
      <w:rPr>
        <w:rFonts w:hint="default"/>
        <w:lang w:val="en-US" w:eastAsia="en-US" w:bidi="ar-SA"/>
      </w:rPr>
    </w:lvl>
  </w:abstractNum>
  <w:abstractNum w:abstractNumId="43" w15:restartNumberingAfterBreak="0">
    <w:nsid w:val="48385084"/>
    <w:multiLevelType w:val="multilevel"/>
    <w:tmpl w:val="382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FB5460"/>
    <w:multiLevelType w:val="multilevel"/>
    <w:tmpl w:val="5A54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0E2F13"/>
    <w:multiLevelType w:val="hybridMultilevel"/>
    <w:tmpl w:val="3C8641BE"/>
    <w:lvl w:ilvl="0" w:tplc="99666A8E">
      <w:start w:val="1"/>
      <w:numFmt w:val="decimal"/>
      <w:lvlText w:val="(%1)"/>
      <w:lvlJc w:val="left"/>
      <w:pPr>
        <w:ind w:left="28" w:hanging="840"/>
      </w:pPr>
      <w:rPr>
        <w:rFonts w:ascii="Times New Roman" w:eastAsia="Times New Roman" w:hAnsi="Times New Roman" w:cs="Times New Roman" w:hint="default"/>
        <w:b w:val="0"/>
        <w:bCs w:val="0"/>
        <w:i w:val="0"/>
        <w:iCs w:val="0"/>
        <w:spacing w:val="0"/>
        <w:w w:val="100"/>
        <w:sz w:val="36"/>
        <w:szCs w:val="36"/>
        <w:lang w:val="en-US" w:eastAsia="en-US" w:bidi="ar-SA"/>
      </w:rPr>
    </w:lvl>
    <w:lvl w:ilvl="1" w:tplc="4A7498D4">
      <w:numFmt w:val="bullet"/>
      <w:lvlText w:val="•"/>
      <w:lvlJc w:val="left"/>
      <w:pPr>
        <w:ind w:left="916" w:hanging="840"/>
      </w:pPr>
      <w:rPr>
        <w:rFonts w:hint="default"/>
        <w:lang w:val="en-US" w:eastAsia="en-US" w:bidi="ar-SA"/>
      </w:rPr>
    </w:lvl>
    <w:lvl w:ilvl="2" w:tplc="81B8D1E6">
      <w:numFmt w:val="bullet"/>
      <w:lvlText w:val="•"/>
      <w:lvlJc w:val="left"/>
      <w:pPr>
        <w:ind w:left="1812" w:hanging="840"/>
      </w:pPr>
      <w:rPr>
        <w:rFonts w:hint="default"/>
        <w:lang w:val="en-US" w:eastAsia="en-US" w:bidi="ar-SA"/>
      </w:rPr>
    </w:lvl>
    <w:lvl w:ilvl="3" w:tplc="E82689A8">
      <w:numFmt w:val="bullet"/>
      <w:lvlText w:val="•"/>
      <w:lvlJc w:val="left"/>
      <w:pPr>
        <w:ind w:left="2708" w:hanging="840"/>
      </w:pPr>
      <w:rPr>
        <w:rFonts w:hint="default"/>
        <w:lang w:val="en-US" w:eastAsia="en-US" w:bidi="ar-SA"/>
      </w:rPr>
    </w:lvl>
    <w:lvl w:ilvl="4" w:tplc="67242996">
      <w:numFmt w:val="bullet"/>
      <w:lvlText w:val="•"/>
      <w:lvlJc w:val="left"/>
      <w:pPr>
        <w:ind w:left="3604" w:hanging="840"/>
      </w:pPr>
      <w:rPr>
        <w:rFonts w:hint="default"/>
        <w:lang w:val="en-US" w:eastAsia="en-US" w:bidi="ar-SA"/>
      </w:rPr>
    </w:lvl>
    <w:lvl w:ilvl="5" w:tplc="C88ACFD0">
      <w:numFmt w:val="bullet"/>
      <w:lvlText w:val="•"/>
      <w:lvlJc w:val="left"/>
      <w:pPr>
        <w:ind w:left="4500" w:hanging="840"/>
      </w:pPr>
      <w:rPr>
        <w:rFonts w:hint="default"/>
        <w:lang w:val="en-US" w:eastAsia="en-US" w:bidi="ar-SA"/>
      </w:rPr>
    </w:lvl>
    <w:lvl w:ilvl="6" w:tplc="117E5D72">
      <w:numFmt w:val="bullet"/>
      <w:lvlText w:val="•"/>
      <w:lvlJc w:val="left"/>
      <w:pPr>
        <w:ind w:left="5396" w:hanging="840"/>
      </w:pPr>
      <w:rPr>
        <w:rFonts w:hint="default"/>
        <w:lang w:val="en-US" w:eastAsia="en-US" w:bidi="ar-SA"/>
      </w:rPr>
    </w:lvl>
    <w:lvl w:ilvl="7" w:tplc="4314ADBE">
      <w:numFmt w:val="bullet"/>
      <w:lvlText w:val="•"/>
      <w:lvlJc w:val="left"/>
      <w:pPr>
        <w:ind w:left="6292" w:hanging="840"/>
      </w:pPr>
      <w:rPr>
        <w:rFonts w:hint="default"/>
        <w:lang w:val="en-US" w:eastAsia="en-US" w:bidi="ar-SA"/>
      </w:rPr>
    </w:lvl>
    <w:lvl w:ilvl="8" w:tplc="E2A4305E">
      <w:numFmt w:val="bullet"/>
      <w:lvlText w:val="•"/>
      <w:lvlJc w:val="left"/>
      <w:pPr>
        <w:ind w:left="7188" w:hanging="840"/>
      </w:pPr>
      <w:rPr>
        <w:rFonts w:hint="default"/>
        <w:lang w:val="en-US" w:eastAsia="en-US" w:bidi="ar-SA"/>
      </w:rPr>
    </w:lvl>
  </w:abstractNum>
  <w:abstractNum w:abstractNumId="46" w15:restartNumberingAfterBreak="0">
    <w:nsid w:val="4C1C14A6"/>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47" w15:restartNumberingAfterBreak="0">
    <w:nsid w:val="4C342E02"/>
    <w:multiLevelType w:val="multilevel"/>
    <w:tmpl w:val="7EA26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BA44F0"/>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49" w15:restartNumberingAfterBreak="0">
    <w:nsid w:val="4E2A62B0"/>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0" w15:restartNumberingAfterBreak="0">
    <w:nsid w:val="4E6C5380"/>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1" w15:restartNumberingAfterBreak="0">
    <w:nsid w:val="4F971C04"/>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2" w15:restartNumberingAfterBreak="0">
    <w:nsid w:val="5168592C"/>
    <w:multiLevelType w:val="multilevel"/>
    <w:tmpl w:val="7E98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9F52FB"/>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4" w15:restartNumberingAfterBreak="0">
    <w:nsid w:val="53B51185"/>
    <w:multiLevelType w:val="hybridMultilevel"/>
    <w:tmpl w:val="9DC2AFB8"/>
    <w:lvl w:ilvl="0" w:tplc="BBCAEDE8">
      <w:start w:val="1"/>
      <w:numFmt w:val="upperRoman"/>
      <w:lvlText w:val="%1."/>
      <w:lvlJc w:val="left"/>
      <w:pPr>
        <w:ind w:left="889" w:hanging="322"/>
        <w:jc w:val="right"/>
      </w:pPr>
      <w:rPr>
        <w:rFonts w:ascii="Times New Roman" w:eastAsia="Times New Roman" w:hAnsi="Times New Roman" w:cs="Times New Roman" w:hint="default"/>
        <w:b/>
        <w:bCs/>
        <w:i w:val="0"/>
        <w:iCs w:val="0"/>
        <w:spacing w:val="-1"/>
        <w:w w:val="100"/>
        <w:sz w:val="36"/>
        <w:szCs w:val="36"/>
        <w:lang w:val="en-US" w:eastAsia="en-US" w:bidi="ar-SA"/>
      </w:rPr>
    </w:lvl>
    <w:lvl w:ilvl="1" w:tplc="74E03662">
      <w:numFmt w:val="bullet"/>
      <w:lvlText w:val="•"/>
      <w:lvlJc w:val="left"/>
      <w:pPr>
        <w:ind w:left="3940" w:hanging="322"/>
      </w:pPr>
      <w:rPr>
        <w:rFonts w:hint="default"/>
        <w:lang w:val="en-US" w:eastAsia="en-US" w:bidi="ar-SA"/>
      </w:rPr>
    </w:lvl>
    <w:lvl w:ilvl="2" w:tplc="D8A48394">
      <w:numFmt w:val="bullet"/>
      <w:lvlText w:val="•"/>
      <w:lvlJc w:val="left"/>
      <w:pPr>
        <w:ind w:left="4500" w:hanging="322"/>
      </w:pPr>
      <w:rPr>
        <w:rFonts w:hint="default"/>
        <w:lang w:val="en-US" w:eastAsia="en-US" w:bidi="ar-SA"/>
      </w:rPr>
    </w:lvl>
    <w:lvl w:ilvl="3" w:tplc="3334A0F2">
      <w:numFmt w:val="bullet"/>
      <w:lvlText w:val="•"/>
      <w:lvlJc w:val="left"/>
      <w:pPr>
        <w:ind w:left="5060" w:hanging="322"/>
      </w:pPr>
      <w:rPr>
        <w:rFonts w:hint="default"/>
        <w:lang w:val="en-US" w:eastAsia="en-US" w:bidi="ar-SA"/>
      </w:rPr>
    </w:lvl>
    <w:lvl w:ilvl="4" w:tplc="F22C38A2">
      <w:numFmt w:val="bullet"/>
      <w:lvlText w:val="•"/>
      <w:lvlJc w:val="left"/>
      <w:pPr>
        <w:ind w:left="5620" w:hanging="322"/>
      </w:pPr>
      <w:rPr>
        <w:rFonts w:hint="default"/>
        <w:lang w:val="en-US" w:eastAsia="en-US" w:bidi="ar-SA"/>
      </w:rPr>
    </w:lvl>
    <w:lvl w:ilvl="5" w:tplc="02363CE8">
      <w:numFmt w:val="bullet"/>
      <w:lvlText w:val="•"/>
      <w:lvlJc w:val="left"/>
      <w:pPr>
        <w:ind w:left="6180" w:hanging="322"/>
      </w:pPr>
      <w:rPr>
        <w:rFonts w:hint="default"/>
        <w:lang w:val="en-US" w:eastAsia="en-US" w:bidi="ar-SA"/>
      </w:rPr>
    </w:lvl>
    <w:lvl w:ilvl="6" w:tplc="246496BE">
      <w:numFmt w:val="bullet"/>
      <w:lvlText w:val="•"/>
      <w:lvlJc w:val="left"/>
      <w:pPr>
        <w:ind w:left="6740" w:hanging="322"/>
      </w:pPr>
      <w:rPr>
        <w:rFonts w:hint="default"/>
        <w:lang w:val="en-US" w:eastAsia="en-US" w:bidi="ar-SA"/>
      </w:rPr>
    </w:lvl>
    <w:lvl w:ilvl="7" w:tplc="8922866C">
      <w:numFmt w:val="bullet"/>
      <w:lvlText w:val="•"/>
      <w:lvlJc w:val="left"/>
      <w:pPr>
        <w:ind w:left="7300" w:hanging="322"/>
      </w:pPr>
      <w:rPr>
        <w:rFonts w:hint="default"/>
        <w:lang w:val="en-US" w:eastAsia="en-US" w:bidi="ar-SA"/>
      </w:rPr>
    </w:lvl>
    <w:lvl w:ilvl="8" w:tplc="634CD8F8">
      <w:numFmt w:val="bullet"/>
      <w:lvlText w:val="•"/>
      <w:lvlJc w:val="left"/>
      <w:pPr>
        <w:ind w:left="7860" w:hanging="322"/>
      </w:pPr>
      <w:rPr>
        <w:rFonts w:hint="default"/>
        <w:lang w:val="en-US" w:eastAsia="en-US" w:bidi="ar-SA"/>
      </w:rPr>
    </w:lvl>
  </w:abstractNum>
  <w:abstractNum w:abstractNumId="55" w15:restartNumberingAfterBreak="0">
    <w:nsid w:val="548708D3"/>
    <w:multiLevelType w:val="hybridMultilevel"/>
    <w:tmpl w:val="8B6ACA50"/>
    <w:lvl w:ilvl="0" w:tplc="FC9A289E">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A160913A">
      <w:numFmt w:val="bullet"/>
      <w:lvlText w:val="•"/>
      <w:lvlJc w:val="left"/>
      <w:pPr>
        <w:ind w:left="1492" w:hanging="636"/>
      </w:pPr>
      <w:rPr>
        <w:rFonts w:hint="default"/>
        <w:lang w:val="en-US" w:eastAsia="en-US" w:bidi="ar-SA"/>
      </w:rPr>
    </w:lvl>
    <w:lvl w:ilvl="2" w:tplc="EA963836">
      <w:numFmt w:val="bullet"/>
      <w:lvlText w:val="•"/>
      <w:lvlJc w:val="left"/>
      <w:pPr>
        <w:ind w:left="2324" w:hanging="636"/>
      </w:pPr>
      <w:rPr>
        <w:rFonts w:hint="default"/>
        <w:lang w:val="en-US" w:eastAsia="en-US" w:bidi="ar-SA"/>
      </w:rPr>
    </w:lvl>
    <w:lvl w:ilvl="3" w:tplc="E8ACBA4A">
      <w:numFmt w:val="bullet"/>
      <w:lvlText w:val="•"/>
      <w:lvlJc w:val="left"/>
      <w:pPr>
        <w:ind w:left="3156" w:hanging="636"/>
      </w:pPr>
      <w:rPr>
        <w:rFonts w:hint="default"/>
        <w:lang w:val="en-US" w:eastAsia="en-US" w:bidi="ar-SA"/>
      </w:rPr>
    </w:lvl>
    <w:lvl w:ilvl="4" w:tplc="39E8CA0C">
      <w:numFmt w:val="bullet"/>
      <w:lvlText w:val="•"/>
      <w:lvlJc w:val="left"/>
      <w:pPr>
        <w:ind w:left="3988" w:hanging="636"/>
      </w:pPr>
      <w:rPr>
        <w:rFonts w:hint="default"/>
        <w:lang w:val="en-US" w:eastAsia="en-US" w:bidi="ar-SA"/>
      </w:rPr>
    </w:lvl>
    <w:lvl w:ilvl="5" w:tplc="CE484C0A">
      <w:numFmt w:val="bullet"/>
      <w:lvlText w:val="•"/>
      <w:lvlJc w:val="left"/>
      <w:pPr>
        <w:ind w:left="4820" w:hanging="636"/>
      </w:pPr>
      <w:rPr>
        <w:rFonts w:hint="default"/>
        <w:lang w:val="en-US" w:eastAsia="en-US" w:bidi="ar-SA"/>
      </w:rPr>
    </w:lvl>
    <w:lvl w:ilvl="6" w:tplc="804699FA">
      <w:numFmt w:val="bullet"/>
      <w:lvlText w:val="•"/>
      <w:lvlJc w:val="left"/>
      <w:pPr>
        <w:ind w:left="5652" w:hanging="636"/>
      </w:pPr>
      <w:rPr>
        <w:rFonts w:hint="default"/>
        <w:lang w:val="en-US" w:eastAsia="en-US" w:bidi="ar-SA"/>
      </w:rPr>
    </w:lvl>
    <w:lvl w:ilvl="7" w:tplc="B9244956">
      <w:numFmt w:val="bullet"/>
      <w:lvlText w:val="•"/>
      <w:lvlJc w:val="left"/>
      <w:pPr>
        <w:ind w:left="6484" w:hanging="636"/>
      </w:pPr>
      <w:rPr>
        <w:rFonts w:hint="default"/>
        <w:lang w:val="en-US" w:eastAsia="en-US" w:bidi="ar-SA"/>
      </w:rPr>
    </w:lvl>
    <w:lvl w:ilvl="8" w:tplc="E72068A2">
      <w:numFmt w:val="bullet"/>
      <w:lvlText w:val="•"/>
      <w:lvlJc w:val="left"/>
      <w:pPr>
        <w:ind w:left="7316" w:hanging="636"/>
      </w:pPr>
      <w:rPr>
        <w:rFonts w:hint="default"/>
        <w:lang w:val="en-US" w:eastAsia="en-US" w:bidi="ar-SA"/>
      </w:rPr>
    </w:lvl>
  </w:abstractNum>
  <w:abstractNum w:abstractNumId="56" w15:restartNumberingAfterBreak="0">
    <w:nsid w:val="54EB7188"/>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7" w15:restartNumberingAfterBreak="0">
    <w:nsid w:val="56F40C78"/>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8" w15:restartNumberingAfterBreak="0">
    <w:nsid w:val="576A3AE1"/>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59" w15:restartNumberingAfterBreak="0">
    <w:nsid w:val="587F5071"/>
    <w:multiLevelType w:val="multilevel"/>
    <w:tmpl w:val="B028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9B7A73"/>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1" w15:restartNumberingAfterBreak="0">
    <w:nsid w:val="58A031DB"/>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2" w15:restartNumberingAfterBreak="0">
    <w:nsid w:val="5A7753A1"/>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3" w15:restartNumberingAfterBreak="0">
    <w:nsid w:val="5FC01332"/>
    <w:multiLevelType w:val="hybridMultilevel"/>
    <w:tmpl w:val="46266C68"/>
    <w:lvl w:ilvl="0" w:tplc="3D8A5CF6">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BD7CF572">
      <w:numFmt w:val="bullet"/>
      <w:lvlText w:val="•"/>
      <w:lvlJc w:val="left"/>
      <w:pPr>
        <w:ind w:left="1492" w:hanging="636"/>
      </w:pPr>
      <w:rPr>
        <w:rFonts w:hint="default"/>
        <w:lang w:val="en-US" w:eastAsia="en-US" w:bidi="ar-SA"/>
      </w:rPr>
    </w:lvl>
    <w:lvl w:ilvl="2" w:tplc="C96E304C">
      <w:numFmt w:val="bullet"/>
      <w:lvlText w:val="•"/>
      <w:lvlJc w:val="left"/>
      <w:pPr>
        <w:ind w:left="2324" w:hanging="636"/>
      </w:pPr>
      <w:rPr>
        <w:rFonts w:hint="default"/>
        <w:lang w:val="en-US" w:eastAsia="en-US" w:bidi="ar-SA"/>
      </w:rPr>
    </w:lvl>
    <w:lvl w:ilvl="3" w:tplc="35989508">
      <w:numFmt w:val="bullet"/>
      <w:lvlText w:val="•"/>
      <w:lvlJc w:val="left"/>
      <w:pPr>
        <w:ind w:left="3156" w:hanging="636"/>
      </w:pPr>
      <w:rPr>
        <w:rFonts w:hint="default"/>
        <w:lang w:val="en-US" w:eastAsia="en-US" w:bidi="ar-SA"/>
      </w:rPr>
    </w:lvl>
    <w:lvl w:ilvl="4" w:tplc="CCDCBFEC">
      <w:numFmt w:val="bullet"/>
      <w:lvlText w:val="•"/>
      <w:lvlJc w:val="left"/>
      <w:pPr>
        <w:ind w:left="3988" w:hanging="636"/>
      </w:pPr>
      <w:rPr>
        <w:rFonts w:hint="default"/>
        <w:lang w:val="en-US" w:eastAsia="en-US" w:bidi="ar-SA"/>
      </w:rPr>
    </w:lvl>
    <w:lvl w:ilvl="5" w:tplc="696CDA1A">
      <w:numFmt w:val="bullet"/>
      <w:lvlText w:val="•"/>
      <w:lvlJc w:val="left"/>
      <w:pPr>
        <w:ind w:left="4820" w:hanging="636"/>
      </w:pPr>
      <w:rPr>
        <w:rFonts w:hint="default"/>
        <w:lang w:val="en-US" w:eastAsia="en-US" w:bidi="ar-SA"/>
      </w:rPr>
    </w:lvl>
    <w:lvl w:ilvl="6" w:tplc="AEFC69DA">
      <w:numFmt w:val="bullet"/>
      <w:lvlText w:val="•"/>
      <w:lvlJc w:val="left"/>
      <w:pPr>
        <w:ind w:left="5652" w:hanging="636"/>
      </w:pPr>
      <w:rPr>
        <w:rFonts w:hint="default"/>
        <w:lang w:val="en-US" w:eastAsia="en-US" w:bidi="ar-SA"/>
      </w:rPr>
    </w:lvl>
    <w:lvl w:ilvl="7" w:tplc="57FE102A">
      <w:numFmt w:val="bullet"/>
      <w:lvlText w:val="•"/>
      <w:lvlJc w:val="left"/>
      <w:pPr>
        <w:ind w:left="6484" w:hanging="636"/>
      </w:pPr>
      <w:rPr>
        <w:rFonts w:hint="default"/>
        <w:lang w:val="en-US" w:eastAsia="en-US" w:bidi="ar-SA"/>
      </w:rPr>
    </w:lvl>
    <w:lvl w:ilvl="8" w:tplc="9A681C86">
      <w:numFmt w:val="bullet"/>
      <w:lvlText w:val="•"/>
      <w:lvlJc w:val="left"/>
      <w:pPr>
        <w:ind w:left="7316" w:hanging="636"/>
      </w:pPr>
      <w:rPr>
        <w:rFonts w:hint="default"/>
        <w:lang w:val="en-US" w:eastAsia="en-US" w:bidi="ar-SA"/>
      </w:rPr>
    </w:lvl>
  </w:abstractNum>
  <w:abstractNum w:abstractNumId="64" w15:restartNumberingAfterBreak="0">
    <w:nsid w:val="60D93247"/>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5" w15:restartNumberingAfterBreak="0">
    <w:nsid w:val="64086077"/>
    <w:multiLevelType w:val="hybridMultilevel"/>
    <w:tmpl w:val="E2042DB4"/>
    <w:lvl w:ilvl="0" w:tplc="4C92CF7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6" w15:restartNumberingAfterBreak="0">
    <w:nsid w:val="64420236"/>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7" w15:restartNumberingAfterBreak="0">
    <w:nsid w:val="65512E08"/>
    <w:multiLevelType w:val="hybridMultilevel"/>
    <w:tmpl w:val="C618030E"/>
    <w:lvl w:ilvl="0" w:tplc="71CE5414">
      <w:start w:val="1"/>
      <w:numFmt w:val="lowerLetter"/>
      <w:lvlText w:val="(%1)"/>
      <w:lvlJc w:val="left"/>
      <w:pPr>
        <w:ind w:left="1382" w:hanging="720"/>
      </w:pPr>
      <w:rPr>
        <w:rFonts w:hint="default"/>
        <w:b w:val="0"/>
        <w:bCs/>
      </w:rPr>
    </w:lvl>
    <w:lvl w:ilvl="1" w:tplc="3C090019" w:tentative="1">
      <w:start w:val="1"/>
      <w:numFmt w:val="lowerLetter"/>
      <w:lvlText w:val="%2."/>
      <w:lvlJc w:val="left"/>
      <w:pPr>
        <w:ind w:left="1742" w:hanging="360"/>
      </w:pPr>
    </w:lvl>
    <w:lvl w:ilvl="2" w:tplc="3C09001B" w:tentative="1">
      <w:start w:val="1"/>
      <w:numFmt w:val="lowerRoman"/>
      <w:lvlText w:val="%3."/>
      <w:lvlJc w:val="right"/>
      <w:pPr>
        <w:ind w:left="2462" w:hanging="180"/>
      </w:pPr>
    </w:lvl>
    <w:lvl w:ilvl="3" w:tplc="3C09000F" w:tentative="1">
      <w:start w:val="1"/>
      <w:numFmt w:val="decimal"/>
      <w:lvlText w:val="%4."/>
      <w:lvlJc w:val="left"/>
      <w:pPr>
        <w:ind w:left="3182" w:hanging="360"/>
      </w:pPr>
    </w:lvl>
    <w:lvl w:ilvl="4" w:tplc="3C090019" w:tentative="1">
      <w:start w:val="1"/>
      <w:numFmt w:val="lowerLetter"/>
      <w:lvlText w:val="%5."/>
      <w:lvlJc w:val="left"/>
      <w:pPr>
        <w:ind w:left="3902" w:hanging="360"/>
      </w:pPr>
    </w:lvl>
    <w:lvl w:ilvl="5" w:tplc="3C09001B" w:tentative="1">
      <w:start w:val="1"/>
      <w:numFmt w:val="lowerRoman"/>
      <w:lvlText w:val="%6."/>
      <w:lvlJc w:val="right"/>
      <w:pPr>
        <w:ind w:left="4622" w:hanging="180"/>
      </w:pPr>
    </w:lvl>
    <w:lvl w:ilvl="6" w:tplc="3C09000F" w:tentative="1">
      <w:start w:val="1"/>
      <w:numFmt w:val="decimal"/>
      <w:lvlText w:val="%7."/>
      <w:lvlJc w:val="left"/>
      <w:pPr>
        <w:ind w:left="5342" w:hanging="360"/>
      </w:pPr>
    </w:lvl>
    <w:lvl w:ilvl="7" w:tplc="3C090019" w:tentative="1">
      <w:start w:val="1"/>
      <w:numFmt w:val="lowerLetter"/>
      <w:lvlText w:val="%8."/>
      <w:lvlJc w:val="left"/>
      <w:pPr>
        <w:ind w:left="6062" w:hanging="360"/>
      </w:pPr>
    </w:lvl>
    <w:lvl w:ilvl="8" w:tplc="3C09001B" w:tentative="1">
      <w:start w:val="1"/>
      <w:numFmt w:val="lowerRoman"/>
      <w:lvlText w:val="%9."/>
      <w:lvlJc w:val="right"/>
      <w:pPr>
        <w:ind w:left="6782" w:hanging="180"/>
      </w:pPr>
    </w:lvl>
  </w:abstractNum>
  <w:abstractNum w:abstractNumId="68" w15:restartNumberingAfterBreak="0">
    <w:nsid w:val="660111D2"/>
    <w:multiLevelType w:val="multilevel"/>
    <w:tmpl w:val="8FA05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183E12"/>
    <w:multiLevelType w:val="multilevel"/>
    <w:tmpl w:val="DF96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2954A2"/>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71" w15:restartNumberingAfterBreak="0">
    <w:nsid w:val="6C4270E2"/>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72" w15:restartNumberingAfterBreak="0">
    <w:nsid w:val="6D344343"/>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73" w15:restartNumberingAfterBreak="0">
    <w:nsid w:val="6F101434"/>
    <w:multiLevelType w:val="multilevel"/>
    <w:tmpl w:val="6212D44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FE607D7"/>
    <w:multiLevelType w:val="multilevel"/>
    <w:tmpl w:val="DAB0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0611B73"/>
    <w:multiLevelType w:val="hybridMultilevel"/>
    <w:tmpl w:val="718ECFF4"/>
    <w:lvl w:ilvl="0" w:tplc="8CF2AE26">
      <w:start w:val="1"/>
      <w:numFmt w:val="decimal"/>
      <w:lvlText w:val="%1."/>
      <w:lvlJc w:val="left"/>
      <w:pPr>
        <w:ind w:left="720" w:hanging="360"/>
      </w:pPr>
      <w:rPr>
        <w:rFonts w:eastAsia="SimSu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6" w15:restartNumberingAfterBreak="0">
    <w:nsid w:val="709E2336"/>
    <w:multiLevelType w:val="multilevel"/>
    <w:tmpl w:val="15BA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882FA2"/>
    <w:multiLevelType w:val="hybridMultilevel"/>
    <w:tmpl w:val="1BB66EC6"/>
    <w:lvl w:ilvl="0" w:tplc="30A2FF5C">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10AC1E4A">
      <w:numFmt w:val="bullet"/>
      <w:lvlText w:val="•"/>
      <w:lvlJc w:val="left"/>
      <w:pPr>
        <w:ind w:left="1492" w:hanging="636"/>
      </w:pPr>
      <w:rPr>
        <w:rFonts w:hint="default"/>
        <w:lang w:val="en-US" w:eastAsia="en-US" w:bidi="ar-SA"/>
      </w:rPr>
    </w:lvl>
    <w:lvl w:ilvl="2" w:tplc="56D453C6">
      <w:numFmt w:val="bullet"/>
      <w:lvlText w:val="•"/>
      <w:lvlJc w:val="left"/>
      <w:pPr>
        <w:ind w:left="2324" w:hanging="636"/>
      </w:pPr>
      <w:rPr>
        <w:rFonts w:hint="default"/>
        <w:lang w:val="en-US" w:eastAsia="en-US" w:bidi="ar-SA"/>
      </w:rPr>
    </w:lvl>
    <w:lvl w:ilvl="3" w:tplc="443AE2E8">
      <w:numFmt w:val="bullet"/>
      <w:lvlText w:val="•"/>
      <w:lvlJc w:val="left"/>
      <w:pPr>
        <w:ind w:left="3156" w:hanging="636"/>
      </w:pPr>
      <w:rPr>
        <w:rFonts w:hint="default"/>
        <w:lang w:val="en-US" w:eastAsia="en-US" w:bidi="ar-SA"/>
      </w:rPr>
    </w:lvl>
    <w:lvl w:ilvl="4" w:tplc="88083E1E">
      <w:numFmt w:val="bullet"/>
      <w:lvlText w:val="•"/>
      <w:lvlJc w:val="left"/>
      <w:pPr>
        <w:ind w:left="3988" w:hanging="636"/>
      </w:pPr>
      <w:rPr>
        <w:rFonts w:hint="default"/>
        <w:lang w:val="en-US" w:eastAsia="en-US" w:bidi="ar-SA"/>
      </w:rPr>
    </w:lvl>
    <w:lvl w:ilvl="5" w:tplc="57CA4D4E">
      <w:numFmt w:val="bullet"/>
      <w:lvlText w:val="•"/>
      <w:lvlJc w:val="left"/>
      <w:pPr>
        <w:ind w:left="4820" w:hanging="636"/>
      </w:pPr>
      <w:rPr>
        <w:rFonts w:hint="default"/>
        <w:lang w:val="en-US" w:eastAsia="en-US" w:bidi="ar-SA"/>
      </w:rPr>
    </w:lvl>
    <w:lvl w:ilvl="6" w:tplc="160C3FC4">
      <w:numFmt w:val="bullet"/>
      <w:lvlText w:val="•"/>
      <w:lvlJc w:val="left"/>
      <w:pPr>
        <w:ind w:left="5652" w:hanging="636"/>
      </w:pPr>
      <w:rPr>
        <w:rFonts w:hint="default"/>
        <w:lang w:val="en-US" w:eastAsia="en-US" w:bidi="ar-SA"/>
      </w:rPr>
    </w:lvl>
    <w:lvl w:ilvl="7" w:tplc="BA025978">
      <w:numFmt w:val="bullet"/>
      <w:lvlText w:val="•"/>
      <w:lvlJc w:val="left"/>
      <w:pPr>
        <w:ind w:left="6484" w:hanging="636"/>
      </w:pPr>
      <w:rPr>
        <w:rFonts w:hint="default"/>
        <w:lang w:val="en-US" w:eastAsia="en-US" w:bidi="ar-SA"/>
      </w:rPr>
    </w:lvl>
    <w:lvl w:ilvl="8" w:tplc="B2A86F40">
      <w:numFmt w:val="bullet"/>
      <w:lvlText w:val="•"/>
      <w:lvlJc w:val="left"/>
      <w:pPr>
        <w:ind w:left="7316" w:hanging="636"/>
      </w:pPr>
      <w:rPr>
        <w:rFonts w:hint="default"/>
        <w:lang w:val="en-US" w:eastAsia="en-US" w:bidi="ar-SA"/>
      </w:rPr>
    </w:lvl>
  </w:abstractNum>
  <w:abstractNum w:abstractNumId="78" w15:restartNumberingAfterBreak="0">
    <w:nsid w:val="7338757F"/>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79" w15:restartNumberingAfterBreak="0">
    <w:nsid w:val="756322C7"/>
    <w:multiLevelType w:val="hybridMultilevel"/>
    <w:tmpl w:val="230E2D72"/>
    <w:lvl w:ilvl="0" w:tplc="3D8A5CF6">
      <w:start w:val="1"/>
      <w:numFmt w:val="decimal"/>
      <w:lvlText w:val="%1."/>
      <w:lvlJc w:val="left"/>
      <w:pPr>
        <w:ind w:left="644"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3C090019" w:tentative="1">
      <w:start w:val="1"/>
      <w:numFmt w:val="lowerLetter"/>
      <w:lvlText w:val="%2."/>
      <w:lvlJc w:val="left"/>
      <w:pPr>
        <w:ind w:left="1364" w:hanging="360"/>
      </w:pPr>
    </w:lvl>
    <w:lvl w:ilvl="2" w:tplc="3C09001B" w:tentative="1">
      <w:start w:val="1"/>
      <w:numFmt w:val="lowerRoman"/>
      <w:lvlText w:val="%3."/>
      <w:lvlJc w:val="right"/>
      <w:pPr>
        <w:ind w:left="2084" w:hanging="180"/>
      </w:pPr>
    </w:lvl>
    <w:lvl w:ilvl="3" w:tplc="3C09000F" w:tentative="1">
      <w:start w:val="1"/>
      <w:numFmt w:val="decimal"/>
      <w:lvlText w:val="%4."/>
      <w:lvlJc w:val="left"/>
      <w:pPr>
        <w:ind w:left="2804" w:hanging="360"/>
      </w:pPr>
    </w:lvl>
    <w:lvl w:ilvl="4" w:tplc="3C090019" w:tentative="1">
      <w:start w:val="1"/>
      <w:numFmt w:val="lowerLetter"/>
      <w:lvlText w:val="%5."/>
      <w:lvlJc w:val="left"/>
      <w:pPr>
        <w:ind w:left="3524" w:hanging="360"/>
      </w:pPr>
    </w:lvl>
    <w:lvl w:ilvl="5" w:tplc="3C09001B" w:tentative="1">
      <w:start w:val="1"/>
      <w:numFmt w:val="lowerRoman"/>
      <w:lvlText w:val="%6."/>
      <w:lvlJc w:val="right"/>
      <w:pPr>
        <w:ind w:left="4244" w:hanging="180"/>
      </w:pPr>
    </w:lvl>
    <w:lvl w:ilvl="6" w:tplc="3C09000F" w:tentative="1">
      <w:start w:val="1"/>
      <w:numFmt w:val="decimal"/>
      <w:lvlText w:val="%7."/>
      <w:lvlJc w:val="left"/>
      <w:pPr>
        <w:ind w:left="4964" w:hanging="360"/>
      </w:pPr>
    </w:lvl>
    <w:lvl w:ilvl="7" w:tplc="3C090019" w:tentative="1">
      <w:start w:val="1"/>
      <w:numFmt w:val="lowerLetter"/>
      <w:lvlText w:val="%8."/>
      <w:lvlJc w:val="left"/>
      <w:pPr>
        <w:ind w:left="5684" w:hanging="360"/>
      </w:pPr>
    </w:lvl>
    <w:lvl w:ilvl="8" w:tplc="3C09001B" w:tentative="1">
      <w:start w:val="1"/>
      <w:numFmt w:val="lowerRoman"/>
      <w:lvlText w:val="%9."/>
      <w:lvlJc w:val="right"/>
      <w:pPr>
        <w:ind w:left="6404" w:hanging="180"/>
      </w:pPr>
    </w:lvl>
  </w:abstractNum>
  <w:abstractNum w:abstractNumId="80" w15:restartNumberingAfterBreak="0">
    <w:nsid w:val="77346262"/>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81" w15:restartNumberingAfterBreak="0">
    <w:nsid w:val="7A51400E"/>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82" w15:restartNumberingAfterBreak="0">
    <w:nsid w:val="7AA67AC4"/>
    <w:multiLevelType w:val="hybridMultilevel"/>
    <w:tmpl w:val="08167FBE"/>
    <w:lvl w:ilvl="0" w:tplc="42343CDA">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03CACE0E">
      <w:numFmt w:val="bullet"/>
      <w:lvlText w:val="•"/>
      <w:lvlJc w:val="left"/>
      <w:pPr>
        <w:ind w:left="1492" w:hanging="636"/>
      </w:pPr>
      <w:rPr>
        <w:rFonts w:hint="default"/>
        <w:lang w:val="en-US" w:eastAsia="en-US" w:bidi="ar-SA"/>
      </w:rPr>
    </w:lvl>
    <w:lvl w:ilvl="2" w:tplc="A40A99E4">
      <w:numFmt w:val="bullet"/>
      <w:lvlText w:val="•"/>
      <w:lvlJc w:val="left"/>
      <w:pPr>
        <w:ind w:left="2324" w:hanging="636"/>
      </w:pPr>
      <w:rPr>
        <w:rFonts w:hint="default"/>
        <w:lang w:val="en-US" w:eastAsia="en-US" w:bidi="ar-SA"/>
      </w:rPr>
    </w:lvl>
    <w:lvl w:ilvl="3" w:tplc="6BF62216">
      <w:numFmt w:val="bullet"/>
      <w:lvlText w:val="•"/>
      <w:lvlJc w:val="left"/>
      <w:pPr>
        <w:ind w:left="3156" w:hanging="636"/>
      </w:pPr>
      <w:rPr>
        <w:rFonts w:hint="default"/>
        <w:lang w:val="en-US" w:eastAsia="en-US" w:bidi="ar-SA"/>
      </w:rPr>
    </w:lvl>
    <w:lvl w:ilvl="4" w:tplc="12220502">
      <w:numFmt w:val="bullet"/>
      <w:lvlText w:val="•"/>
      <w:lvlJc w:val="left"/>
      <w:pPr>
        <w:ind w:left="3988" w:hanging="636"/>
      </w:pPr>
      <w:rPr>
        <w:rFonts w:hint="default"/>
        <w:lang w:val="en-US" w:eastAsia="en-US" w:bidi="ar-SA"/>
      </w:rPr>
    </w:lvl>
    <w:lvl w:ilvl="5" w:tplc="5F689216">
      <w:numFmt w:val="bullet"/>
      <w:lvlText w:val="•"/>
      <w:lvlJc w:val="left"/>
      <w:pPr>
        <w:ind w:left="4820" w:hanging="636"/>
      </w:pPr>
      <w:rPr>
        <w:rFonts w:hint="default"/>
        <w:lang w:val="en-US" w:eastAsia="en-US" w:bidi="ar-SA"/>
      </w:rPr>
    </w:lvl>
    <w:lvl w:ilvl="6" w:tplc="E64ED722">
      <w:numFmt w:val="bullet"/>
      <w:lvlText w:val="•"/>
      <w:lvlJc w:val="left"/>
      <w:pPr>
        <w:ind w:left="5652" w:hanging="636"/>
      </w:pPr>
      <w:rPr>
        <w:rFonts w:hint="default"/>
        <w:lang w:val="en-US" w:eastAsia="en-US" w:bidi="ar-SA"/>
      </w:rPr>
    </w:lvl>
    <w:lvl w:ilvl="7" w:tplc="EBD627D2">
      <w:numFmt w:val="bullet"/>
      <w:lvlText w:val="•"/>
      <w:lvlJc w:val="left"/>
      <w:pPr>
        <w:ind w:left="6484" w:hanging="636"/>
      </w:pPr>
      <w:rPr>
        <w:rFonts w:hint="default"/>
        <w:lang w:val="en-US" w:eastAsia="en-US" w:bidi="ar-SA"/>
      </w:rPr>
    </w:lvl>
    <w:lvl w:ilvl="8" w:tplc="05921AF8">
      <w:numFmt w:val="bullet"/>
      <w:lvlText w:val="•"/>
      <w:lvlJc w:val="left"/>
      <w:pPr>
        <w:ind w:left="7316" w:hanging="636"/>
      </w:pPr>
      <w:rPr>
        <w:rFonts w:hint="default"/>
        <w:lang w:val="en-US" w:eastAsia="en-US" w:bidi="ar-SA"/>
      </w:rPr>
    </w:lvl>
  </w:abstractNum>
  <w:abstractNum w:abstractNumId="83" w15:restartNumberingAfterBreak="0">
    <w:nsid w:val="7B74690C"/>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84" w15:restartNumberingAfterBreak="0">
    <w:nsid w:val="7C7D1DE3"/>
    <w:multiLevelType w:val="hybridMultilevel"/>
    <w:tmpl w:val="933E1BF6"/>
    <w:lvl w:ilvl="0" w:tplc="126E7302">
      <w:start w:val="1"/>
      <w:numFmt w:val="lowerRoman"/>
      <w:lvlText w:val="%1)"/>
      <w:lvlJc w:val="right"/>
      <w:pPr>
        <w:ind w:left="720" w:hanging="360"/>
      </w:pPr>
    </w:lvl>
    <w:lvl w:ilvl="1" w:tplc="A912943C">
      <w:start w:val="1"/>
      <w:numFmt w:val="lowerRoman"/>
      <w:lvlText w:val="%2)"/>
      <w:lvlJc w:val="right"/>
      <w:pPr>
        <w:ind w:left="720" w:hanging="360"/>
      </w:pPr>
    </w:lvl>
    <w:lvl w:ilvl="2" w:tplc="3E280C3C">
      <w:start w:val="1"/>
      <w:numFmt w:val="lowerRoman"/>
      <w:lvlText w:val="%3)"/>
      <w:lvlJc w:val="right"/>
      <w:pPr>
        <w:ind w:left="720" w:hanging="360"/>
      </w:pPr>
    </w:lvl>
    <w:lvl w:ilvl="3" w:tplc="9B80101A">
      <w:start w:val="1"/>
      <w:numFmt w:val="lowerRoman"/>
      <w:lvlText w:val="%4)"/>
      <w:lvlJc w:val="right"/>
      <w:pPr>
        <w:ind w:left="720" w:hanging="360"/>
      </w:pPr>
    </w:lvl>
    <w:lvl w:ilvl="4" w:tplc="0C742AF2">
      <w:start w:val="1"/>
      <w:numFmt w:val="lowerRoman"/>
      <w:lvlText w:val="%5)"/>
      <w:lvlJc w:val="right"/>
      <w:pPr>
        <w:ind w:left="720" w:hanging="360"/>
      </w:pPr>
    </w:lvl>
    <w:lvl w:ilvl="5" w:tplc="CE6C93E8">
      <w:start w:val="1"/>
      <w:numFmt w:val="lowerRoman"/>
      <w:lvlText w:val="%6)"/>
      <w:lvlJc w:val="right"/>
      <w:pPr>
        <w:ind w:left="720" w:hanging="360"/>
      </w:pPr>
    </w:lvl>
    <w:lvl w:ilvl="6" w:tplc="95321F2C">
      <w:start w:val="1"/>
      <w:numFmt w:val="lowerRoman"/>
      <w:lvlText w:val="%7)"/>
      <w:lvlJc w:val="right"/>
      <w:pPr>
        <w:ind w:left="720" w:hanging="360"/>
      </w:pPr>
    </w:lvl>
    <w:lvl w:ilvl="7" w:tplc="2FB81FB0">
      <w:start w:val="1"/>
      <w:numFmt w:val="lowerRoman"/>
      <w:lvlText w:val="%8)"/>
      <w:lvlJc w:val="right"/>
      <w:pPr>
        <w:ind w:left="720" w:hanging="360"/>
      </w:pPr>
    </w:lvl>
    <w:lvl w:ilvl="8" w:tplc="FC6C57DC">
      <w:start w:val="1"/>
      <w:numFmt w:val="lowerRoman"/>
      <w:lvlText w:val="%9)"/>
      <w:lvlJc w:val="right"/>
      <w:pPr>
        <w:ind w:left="720" w:hanging="360"/>
      </w:pPr>
    </w:lvl>
  </w:abstractNum>
  <w:abstractNum w:abstractNumId="85" w15:restartNumberingAfterBreak="0">
    <w:nsid w:val="7C813473"/>
    <w:multiLevelType w:val="multilevel"/>
    <w:tmpl w:val="9C50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74311E"/>
    <w:multiLevelType w:val="hybridMultilevel"/>
    <w:tmpl w:val="24CAA364"/>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402" w:hanging="886"/>
      </w:pPr>
      <w:rPr>
        <w:rFonts w:hint="default"/>
        <w:lang w:val="en-US" w:eastAsia="en-US" w:bidi="ar-SA"/>
      </w:rPr>
    </w:lvl>
    <w:lvl w:ilvl="3" w:tplc="FFFFFFFF">
      <w:numFmt w:val="bullet"/>
      <w:lvlText w:val="•"/>
      <w:lvlJc w:val="left"/>
      <w:pPr>
        <w:ind w:left="3224" w:hanging="886"/>
      </w:pPr>
      <w:rPr>
        <w:rFonts w:hint="default"/>
        <w:lang w:val="en-US" w:eastAsia="en-US" w:bidi="ar-SA"/>
      </w:rPr>
    </w:lvl>
    <w:lvl w:ilvl="4" w:tplc="FFFFFFFF">
      <w:numFmt w:val="bullet"/>
      <w:lvlText w:val="•"/>
      <w:lvlJc w:val="left"/>
      <w:pPr>
        <w:ind w:left="4047" w:hanging="886"/>
      </w:pPr>
      <w:rPr>
        <w:rFonts w:hint="default"/>
        <w:lang w:val="en-US" w:eastAsia="en-US" w:bidi="ar-SA"/>
      </w:rPr>
    </w:lvl>
    <w:lvl w:ilvl="5" w:tplc="FFFFFFFF">
      <w:numFmt w:val="bullet"/>
      <w:lvlText w:val="•"/>
      <w:lvlJc w:val="left"/>
      <w:pPr>
        <w:ind w:left="4869" w:hanging="886"/>
      </w:pPr>
      <w:rPr>
        <w:rFonts w:hint="default"/>
        <w:lang w:val="en-US" w:eastAsia="en-US" w:bidi="ar-SA"/>
      </w:rPr>
    </w:lvl>
    <w:lvl w:ilvl="6" w:tplc="FFFFFFFF">
      <w:numFmt w:val="bullet"/>
      <w:lvlText w:val="•"/>
      <w:lvlJc w:val="left"/>
      <w:pPr>
        <w:ind w:left="5691" w:hanging="886"/>
      </w:pPr>
      <w:rPr>
        <w:rFonts w:hint="default"/>
        <w:lang w:val="en-US" w:eastAsia="en-US" w:bidi="ar-SA"/>
      </w:rPr>
    </w:lvl>
    <w:lvl w:ilvl="7" w:tplc="FFFFFFFF">
      <w:numFmt w:val="bullet"/>
      <w:lvlText w:val="•"/>
      <w:lvlJc w:val="left"/>
      <w:pPr>
        <w:ind w:left="6514" w:hanging="886"/>
      </w:pPr>
      <w:rPr>
        <w:rFonts w:hint="default"/>
        <w:lang w:val="en-US" w:eastAsia="en-US" w:bidi="ar-SA"/>
      </w:rPr>
    </w:lvl>
    <w:lvl w:ilvl="8" w:tplc="FFFFFFFF">
      <w:numFmt w:val="bullet"/>
      <w:lvlText w:val="•"/>
      <w:lvlJc w:val="left"/>
      <w:pPr>
        <w:ind w:left="7336" w:hanging="886"/>
      </w:pPr>
      <w:rPr>
        <w:rFonts w:hint="default"/>
        <w:lang w:val="en-US" w:eastAsia="en-US" w:bidi="ar-SA"/>
      </w:rPr>
    </w:lvl>
  </w:abstractNum>
  <w:num w:numId="1" w16cid:durableId="287902001">
    <w:abstractNumId w:val="45"/>
  </w:num>
  <w:num w:numId="2" w16cid:durableId="1545092145">
    <w:abstractNumId w:val="77"/>
  </w:num>
  <w:num w:numId="3" w16cid:durableId="1092240138">
    <w:abstractNumId w:val="32"/>
  </w:num>
  <w:num w:numId="4" w16cid:durableId="633408324">
    <w:abstractNumId w:val="63"/>
  </w:num>
  <w:num w:numId="5" w16cid:durableId="445200671">
    <w:abstractNumId w:val="41"/>
  </w:num>
  <w:num w:numId="6" w16cid:durableId="1771270134">
    <w:abstractNumId w:val="11"/>
  </w:num>
  <w:num w:numId="7" w16cid:durableId="643510014">
    <w:abstractNumId w:val="82"/>
  </w:num>
  <w:num w:numId="8" w16cid:durableId="1323041741">
    <w:abstractNumId w:val="9"/>
  </w:num>
  <w:num w:numId="9" w16cid:durableId="150408892">
    <w:abstractNumId w:val="55"/>
  </w:num>
  <w:num w:numId="10" w16cid:durableId="684988515">
    <w:abstractNumId w:val="42"/>
  </w:num>
  <w:num w:numId="11" w16cid:durableId="1863930485">
    <w:abstractNumId w:val="2"/>
  </w:num>
  <w:num w:numId="12" w16cid:durableId="1245526036">
    <w:abstractNumId w:val="54"/>
  </w:num>
  <w:num w:numId="13" w16cid:durableId="1688412081">
    <w:abstractNumId w:val="67"/>
  </w:num>
  <w:num w:numId="14" w16cid:durableId="1645887329">
    <w:abstractNumId w:val="39"/>
  </w:num>
  <w:num w:numId="15" w16cid:durableId="463036551">
    <w:abstractNumId w:val="79"/>
  </w:num>
  <w:num w:numId="16" w16cid:durableId="89477176">
    <w:abstractNumId w:val="65"/>
  </w:num>
  <w:num w:numId="17" w16cid:durableId="2065637737">
    <w:abstractNumId w:val="20"/>
  </w:num>
  <w:num w:numId="18" w16cid:durableId="1302878489">
    <w:abstractNumId w:val="26"/>
  </w:num>
  <w:num w:numId="19" w16cid:durableId="899828491">
    <w:abstractNumId w:val="3"/>
  </w:num>
  <w:num w:numId="20" w16cid:durableId="89856771">
    <w:abstractNumId w:val="18"/>
  </w:num>
  <w:num w:numId="21" w16cid:durableId="578562457">
    <w:abstractNumId w:val="86"/>
  </w:num>
  <w:num w:numId="22" w16cid:durableId="386101599">
    <w:abstractNumId w:val="73"/>
  </w:num>
  <w:num w:numId="23" w16cid:durableId="1594820222">
    <w:abstractNumId w:val="27"/>
  </w:num>
  <w:num w:numId="24" w16cid:durableId="1790736398">
    <w:abstractNumId w:val="23"/>
  </w:num>
  <w:num w:numId="25" w16cid:durableId="1477182201">
    <w:abstractNumId w:val="25"/>
  </w:num>
  <w:num w:numId="26" w16cid:durableId="1792745211">
    <w:abstractNumId w:val="6"/>
  </w:num>
  <w:num w:numId="27" w16cid:durableId="197595677">
    <w:abstractNumId w:val="84"/>
  </w:num>
  <w:num w:numId="28" w16cid:durableId="1926839051">
    <w:abstractNumId w:val="17"/>
  </w:num>
  <w:num w:numId="29" w16cid:durableId="26031553">
    <w:abstractNumId w:val="13"/>
  </w:num>
  <w:num w:numId="30" w16cid:durableId="2102600821">
    <w:abstractNumId w:val="48"/>
  </w:num>
  <w:num w:numId="31" w16cid:durableId="794760144">
    <w:abstractNumId w:val="28"/>
  </w:num>
  <w:num w:numId="32" w16cid:durableId="410003351">
    <w:abstractNumId w:val="80"/>
  </w:num>
  <w:num w:numId="33" w16cid:durableId="995917263">
    <w:abstractNumId w:val="30"/>
  </w:num>
  <w:num w:numId="34" w16cid:durableId="1589465002">
    <w:abstractNumId w:val="19"/>
  </w:num>
  <w:num w:numId="35" w16cid:durableId="777263345">
    <w:abstractNumId w:val="7"/>
  </w:num>
  <w:num w:numId="36" w16cid:durableId="1981879214">
    <w:abstractNumId w:val="15"/>
  </w:num>
  <w:num w:numId="37" w16cid:durableId="1890874190">
    <w:abstractNumId w:val="71"/>
  </w:num>
  <w:num w:numId="38" w16cid:durableId="430316722">
    <w:abstractNumId w:val="57"/>
  </w:num>
  <w:num w:numId="39" w16cid:durableId="519856668">
    <w:abstractNumId w:val="62"/>
  </w:num>
  <w:num w:numId="40" w16cid:durableId="1253322294">
    <w:abstractNumId w:val="78"/>
  </w:num>
  <w:num w:numId="41" w16cid:durableId="716006843">
    <w:abstractNumId w:val="53"/>
  </w:num>
  <w:num w:numId="42" w16cid:durableId="1424299342">
    <w:abstractNumId w:val="60"/>
  </w:num>
  <w:num w:numId="43" w16cid:durableId="122119189">
    <w:abstractNumId w:val="21"/>
  </w:num>
  <w:num w:numId="44" w16cid:durableId="2017078727">
    <w:abstractNumId w:val="66"/>
  </w:num>
  <w:num w:numId="45" w16cid:durableId="1867986688">
    <w:abstractNumId w:val="51"/>
  </w:num>
  <w:num w:numId="46" w16cid:durableId="205918068">
    <w:abstractNumId w:val="64"/>
  </w:num>
  <w:num w:numId="47" w16cid:durableId="529950411">
    <w:abstractNumId w:val="72"/>
  </w:num>
  <w:num w:numId="48" w16cid:durableId="1852984665">
    <w:abstractNumId w:val="36"/>
  </w:num>
  <w:num w:numId="49" w16cid:durableId="1449399382">
    <w:abstractNumId w:val="49"/>
  </w:num>
  <w:num w:numId="50" w16cid:durableId="1132674963">
    <w:abstractNumId w:val="44"/>
  </w:num>
  <w:num w:numId="51" w16cid:durableId="1590194575">
    <w:abstractNumId w:val="4"/>
  </w:num>
  <w:num w:numId="52" w16cid:durableId="1855605390">
    <w:abstractNumId w:val="43"/>
  </w:num>
  <w:num w:numId="53" w16cid:durableId="547647778">
    <w:abstractNumId w:val="40"/>
  </w:num>
  <w:num w:numId="54" w16cid:durableId="1795515886">
    <w:abstractNumId w:val="69"/>
  </w:num>
  <w:num w:numId="55" w16cid:durableId="1202284767">
    <w:abstractNumId w:val="1"/>
  </w:num>
  <w:num w:numId="56" w16cid:durableId="265886407">
    <w:abstractNumId w:val="74"/>
  </w:num>
  <w:num w:numId="57" w16cid:durableId="288437843">
    <w:abstractNumId w:val="70"/>
  </w:num>
  <w:num w:numId="58" w16cid:durableId="1019698405">
    <w:abstractNumId w:val="24"/>
  </w:num>
  <w:num w:numId="59" w16cid:durableId="1744912099">
    <w:abstractNumId w:val="46"/>
  </w:num>
  <w:num w:numId="60" w16cid:durableId="2096512170">
    <w:abstractNumId w:val="37"/>
  </w:num>
  <w:num w:numId="61" w16cid:durableId="1723209467">
    <w:abstractNumId w:val="12"/>
  </w:num>
  <w:num w:numId="62" w16cid:durableId="359356000">
    <w:abstractNumId w:val="58"/>
  </w:num>
  <w:num w:numId="63" w16cid:durableId="1292252741">
    <w:abstractNumId w:val="29"/>
  </w:num>
  <w:num w:numId="64" w16cid:durableId="881097956">
    <w:abstractNumId w:val="5"/>
  </w:num>
  <w:num w:numId="65" w16cid:durableId="839735119">
    <w:abstractNumId w:val="31"/>
  </w:num>
  <w:num w:numId="66" w16cid:durableId="670569211">
    <w:abstractNumId w:val="81"/>
  </w:num>
  <w:num w:numId="67" w16cid:durableId="246502454">
    <w:abstractNumId w:val="47"/>
  </w:num>
  <w:num w:numId="68" w16cid:durableId="479537378">
    <w:abstractNumId w:val="50"/>
  </w:num>
  <w:num w:numId="69" w16cid:durableId="1269043639">
    <w:abstractNumId w:val="33"/>
  </w:num>
  <w:num w:numId="70" w16cid:durableId="1797869652">
    <w:abstractNumId w:val="61"/>
  </w:num>
  <w:num w:numId="71" w16cid:durableId="1637638927">
    <w:abstractNumId w:val="76"/>
  </w:num>
  <w:num w:numId="72" w16cid:durableId="1083257234">
    <w:abstractNumId w:val="56"/>
  </w:num>
  <w:num w:numId="73" w16cid:durableId="835268029">
    <w:abstractNumId w:val="0"/>
  </w:num>
  <w:num w:numId="74" w16cid:durableId="454251248">
    <w:abstractNumId w:val="52"/>
  </w:num>
  <w:num w:numId="75" w16cid:durableId="1470856754">
    <w:abstractNumId w:val="16"/>
  </w:num>
  <w:num w:numId="76" w16cid:durableId="896284146">
    <w:abstractNumId w:val="83"/>
  </w:num>
  <w:num w:numId="77" w16cid:durableId="520439079">
    <w:abstractNumId w:val="38"/>
  </w:num>
  <w:num w:numId="78" w16cid:durableId="1181704588">
    <w:abstractNumId w:val="59"/>
  </w:num>
  <w:num w:numId="79" w16cid:durableId="1411390101">
    <w:abstractNumId w:val="34"/>
  </w:num>
  <w:num w:numId="80" w16cid:durableId="776095718">
    <w:abstractNumId w:val="14"/>
  </w:num>
  <w:num w:numId="81" w16cid:durableId="634914189">
    <w:abstractNumId w:val="22"/>
  </w:num>
  <w:num w:numId="82" w16cid:durableId="1882090925">
    <w:abstractNumId w:val="8"/>
  </w:num>
  <w:num w:numId="83" w16cid:durableId="151336673">
    <w:abstractNumId w:val="85"/>
  </w:num>
  <w:num w:numId="84" w16cid:durableId="348529219">
    <w:abstractNumId w:val="35"/>
  </w:num>
  <w:num w:numId="85" w16cid:durableId="1856264081">
    <w:abstractNumId w:val="68"/>
  </w:num>
  <w:num w:numId="86" w16cid:durableId="342754769">
    <w:abstractNumId w:val="75"/>
  </w:num>
  <w:num w:numId="87" w16cid:durableId="1377925518">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6F"/>
    <w:rsid w:val="00000475"/>
    <w:rsid w:val="000022A4"/>
    <w:rsid w:val="0000669C"/>
    <w:rsid w:val="00012B49"/>
    <w:rsid w:val="00014139"/>
    <w:rsid w:val="0001567C"/>
    <w:rsid w:val="00017D59"/>
    <w:rsid w:val="0002676A"/>
    <w:rsid w:val="00030D3A"/>
    <w:rsid w:val="000320EB"/>
    <w:rsid w:val="00032BC5"/>
    <w:rsid w:val="000360FA"/>
    <w:rsid w:val="00036AAD"/>
    <w:rsid w:val="00041455"/>
    <w:rsid w:val="0004256E"/>
    <w:rsid w:val="00045FB4"/>
    <w:rsid w:val="00046214"/>
    <w:rsid w:val="000552C8"/>
    <w:rsid w:val="00056791"/>
    <w:rsid w:val="00057CE6"/>
    <w:rsid w:val="00057EBB"/>
    <w:rsid w:val="00060756"/>
    <w:rsid w:val="00060EA2"/>
    <w:rsid w:val="000628FB"/>
    <w:rsid w:val="00066BA0"/>
    <w:rsid w:val="00066D84"/>
    <w:rsid w:val="00067758"/>
    <w:rsid w:val="00071E71"/>
    <w:rsid w:val="00072C8D"/>
    <w:rsid w:val="00073447"/>
    <w:rsid w:val="000767C7"/>
    <w:rsid w:val="0008585D"/>
    <w:rsid w:val="00085963"/>
    <w:rsid w:val="000978E9"/>
    <w:rsid w:val="00097922"/>
    <w:rsid w:val="000A23A4"/>
    <w:rsid w:val="000A3E8D"/>
    <w:rsid w:val="000B1A41"/>
    <w:rsid w:val="000B2C7E"/>
    <w:rsid w:val="000B42BB"/>
    <w:rsid w:val="000C3F29"/>
    <w:rsid w:val="000D4A7B"/>
    <w:rsid w:val="000D6488"/>
    <w:rsid w:val="000D7421"/>
    <w:rsid w:val="000F1A4D"/>
    <w:rsid w:val="000F70FC"/>
    <w:rsid w:val="001043F2"/>
    <w:rsid w:val="00106CE7"/>
    <w:rsid w:val="00107B0A"/>
    <w:rsid w:val="00107EF7"/>
    <w:rsid w:val="00111903"/>
    <w:rsid w:val="00113EF5"/>
    <w:rsid w:val="001147D5"/>
    <w:rsid w:val="00116F1B"/>
    <w:rsid w:val="00121429"/>
    <w:rsid w:val="0012763D"/>
    <w:rsid w:val="00142027"/>
    <w:rsid w:val="001435A0"/>
    <w:rsid w:val="001468E4"/>
    <w:rsid w:val="00147F6E"/>
    <w:rsid w:val="0015331B"/>
    <w:rsid w:val="0015473C"/>
    <w:rsid w:val="00154C7C"/>
    <w:rsid w:val="00156BE4"/>
    <w:rsid w:val="00163414"/>
    <w:rsid w:val="00164B74"/>
    <w:rsid w:val="00164F69"/>
    <w:rsid w:val="00165F0E"/>
    <w:rsid w:val="0017505D"/>
    <w:rsid w:val="001755D1"/>
    <w:rsid w:val="00183240"/>
    <w:rsid w:val="0018710F"/>
    <w:rsid w:val="00187D77"/>
    <w:rsid w:val="00187DE4"/>
    <w:rsid w:val="001A1CAD"/>
    <w:rsid w:val="001A648E"/>
    <w:rsid w:val="001B1C8F"/>
    <w:rsid w:val="001C1986"/>
    <w:rsid w:val="001C4816"/>
    <w:rsid w:val="001D064A"/>
    <w:rsid w:val="001D6614"/>
    <w:rsid w:val="001E33D5"/>
    <w:rsid w:val="001E56EC"/>
    <w:rsid w:val="001F2E44"/>
    <w:rsid w:val="001F4BA5"/>
    <w:rsid w:val="002009AE"/>
    <w:rsid w:val="0020184C"/>
    <w:rsid w:val="00206546"/>
    <w:rsid w:val="00210304"/>
    <w:rsid w:val="00215B02"/>
    <w:rsid w:val="00222654"/>
    <w:rsid w:val="00231712"/>
    <w:rsid w:val="002327C5"/>
    <w:rsid w:val="00234E63"/>
    <w:rsid w:val="002531D5"/>
    <w:rsid w:val="00264051"/>
    <w:rsid w:val="00267A7A"/>
    <w:rsid w:val="002774C5"/>
    <w:rsid w:val="00280244"/>
    <w:rsid w:val="002813A2"/>
    <w:rsid w:val="002952CE"/>
    <w:rsid w:val="002A1E53"/>
    <w:rsid w:val="002A371A"/>
    <w:rsid w:val="002A65BA"/>
    <w:rsid w:val="002B058A"/>
    <w:rsid w:val="002B20DA"/>
    <w:rsid w:val="002B6487"/>
    <w:rsid w:val="002B7B6C"/>
    <w:rsid w:val="002C06E5"/>
    <w:rsid w:val="002C5237"/>
    <w:rsid w:val="002E16B0"/>
    <w:rsid w:val="002E19AE"/>
    <w:rsid w:val="002F1E11"/>
    <w:rsid w:val="002F2A8C"/>
    <w:rsid w:val="002F6660"/>
    <w:rsid w:val="00303363"/>
    <w:rsid w:val="00310B4C"/>
    <w:rsid w:val="00311130"/>
    <w:rsid w:val="00317345"/>
    <w:rsid w:val="003226A9"/>
    <w:rsid w:val="0034514B"/>
    <w:rsid w:val="0035156E"/>
    <w:rsid w:val="00351949"/>
    <w:rsid w:val="00361007"/>
    <w:rsid w:val="0037190F"/>
    <w:rsid w:val="00383152"/>
    <w:rsid w:val="00386AC2"/>
    <w:rsid w:val="00387E06"/>
    <w:rsid w:val="003907D3"/>
    <w:rsid w:val="0039301F"/>
    <w:rsid w:val="003951F5"/>
    <w:rsid w:val="00397B30"/>
    <w:rsid w:val="003A05A8"/>
    <w:rsid w:val="003C3FB6"/>
    <w:rsid w:val="003C52A0"/>
    <w:rsid w:val="003D09AE"/>
    <w:rsid w:val="003E3A8B"/>
    <w:rsid w:val="003F1B88"/>
    <w:rsid w:val="003F283D"/>
    <w:rsid w:val="00411D14"/>
    <w:rsid w:val="00412B7A"/>
    <w:rsid w:val="00413455"/>
    <w:rsid w:val="00414581"/>
    <w:rsid w:val="00415A64"/>
    <w:rsid w:val="00415A6A"/>
    <w:rsid w:val="004168D1"/>
    <w:rsid w:val="004218A4"/>
    <w:rsid w:val="00433923"/>
    <w:rsid w:val="0043497F"/>
    <w:rsid w:val="00434BF0"/>
    <w:rsid w:val="00440F84"/>
    <w:rsid w:val="00444F7A"/>
    <w:rsid w:val="0044585F"/>
    <w:rsid w:val="00450B15"/>
    <w:rsid w:val="0045201C"/>
    <w:rsid w:val="0046121A"/>
    <w:rsid w:val="00465226"/>
    <w:rsid w:val="00467A9A"/>
    <w:rsid w:val="00467BED"/>
    <w:rsid w:val="00472260"/>
    <w:rsid w:val="00476274"/>
    <w:rsid w:val="004762F7"/>
    <w:rsid w:val="00482539"/>
    <w:rsid w:val="004900E5"/>
    <w:rsid w:val="00491D17"/>
    <w:rsid w:val="00497029"/>
    <w:rsid w:val="004A23FF"/>
    <w:rsid w:val="004B669A"/>
    <w:rsid w:val="004C08DA"/>
    <w:rsid w:val="004C36A7"/>
    <w:rsid w:val="004C3A27"/>
    <w:rsid w:val="004C3FCA"/>
    <w:rsid w:val="004C5C46"/>
    <w:rsid w:val="004D0427"/>
    <w:rsid w:val="004D22F4"/>
    <w:rsid w:val="004D5A45"/>
    <w:rsid w:val="004E0740"/>
    <w:rsid w:val="004F0704"/>
    <w:rsid w:val="004F0AE9"/>
    <w:rsid w:val="0050501D"/>
    <w:rsid w:val="00512093"/>
    <w:rsid w:val="00513C9E"/>
    <w:rsid w:val="00521FF1"/>
    <w:rsid w:val="00526D1E"/>
    <w:rsid w:val="00532E29"/>
    <w:rsid w:val="00532EB0"/>
    <w:rsid w:val="00535D8C"/>
    <w:rsid w:val="005367B9"/>
    <w:rsid w:val="0054184B"/>
    <w:rsid w:val="0055162A"/>
    <w:rsid w:val="00555F8E"/>
    <w:rsid w:val="005560B0"/>
    <w:rsid w:val="00556ED9"/>
    <w:rsid w:val="00560494"/>
    <w:rsid w:val="00570586"/>
    <w:rsid w:val="00571053"/>
    <w:rsid w:val="00571900"/>
    <w:rsid w:val="0057242E"/>
    <w:rsid w:val="005762D8"/>
    <w:rsid w:val="0058064F"/>
    <w:rsid w:val="00581958"/>
    <w:rsid w:val="005916B1"/>
    <w:rsid w:val="0059175E"/>
    <w:rsid w:val="005A1123"/>
    <w:rsid w:val="005A5136"/>
    <w:rsid w:val="005B0394"/>
    <w:rsid w:val="005B098D"/>
    <w:rsid w:val="005B6A43"/>
    <w:rsid w:val="005C030F"/>
    <w:rsid w:val="005E065D"/>
    <w:rsid w:val="005E4C8C"/>
    <w:rsid w:val="005E61C7"/>
    <w:rsid w:val="005E6F23"/>
    <w:rsid w:val="005F019F"/>
    <w:rsid w:val="006015AB"/>
    <w:rsid w:val="00604347"/>
    <w:rsid w:val="0060470D"/>
    <w:rsid w:val="00605574"/>
    <w:rsid w:val="00605EB6"/>
    <w:rsid w:val="006117D5"/>
    <w:rsid w:val="00615B4F"/>
    <w:rsid w:val="00621F4C"/>
    <w:rsid w:val="00622B57"/>
    <w:rsid w:val="00623A67"/>
    <w:rsid w:val="00633C7A"/>
    <w:rsid w:val="00635ACA"/>
    <w:rsid w:val="006360E8"/>
    <w:rsid w:val="00636AF2"/>
    <w:rsid w:val="00637B32"/>
    <w:rsid w:val="006407F8"/>
    <w:rsid w:val="00644E1E"/>
    <w:rsid w:val="006469F7"/>
    <w:rsid w:val="0065123A"/>
    <w:rsid w:val="006556DB"/>
    <w:rsid w:val="006620C6"/>
    <w:rsid w:val="00673EDB"/>
    <w:rsid w:val="00674E8C"/>
    <w:rsid w:val="0068366C"/>
    <w:rsid w:val="00684994"/>
    <w:rsid w:val="006862E6"/>
    <w:rsid w:val="006863CC"/>
    <w:rsid w:val="00693D00"/>
    <w:rsid w:val="00695B2E"/>
    <w:rsid w:val="006A1222"/>
    <w:rsid w:val="006A2424"/>
    <w:rsid w:val="006A3BB2"/>
    <w:rsid w:val="006B1D49"/>
    <w:rsid w:val="006C5873"/>
    <w:rsid w:val="006D2F3F"/>
    <w:rsid w:val="006D3E76"/>
    <w:rsid w:val="006D42F7"/>
    <w:rsid w:val="006E28C6"/>
    <w:rsid w:val="006E67E8"/>
    <w:rsid w:val="006F01FE"/>
    <w:rsid w:val="006F3A6A"/>
    <w:rsid w:val="006F66A6"/>
    <w:rsid w:val="006F7E44"/>
    <w:rsid w:val="00700E0A"/>
    <w:rsid w:val="007139BB"/>
    <w:rsid w:val="007226D8"/>
    <w:rsid w:val="00723931"/>
    <w:rsid w:val="007362ED"/>
    <w:rsid w:val="00742C5D"/>
    <w:rsid w:val="0074407E"/>
    <w:rsid w:val="00746AB9"/>
    <w:rsid w:val="00747898"/>
    <w:rsid w:val="00747B79"/>
    <w:rsid w:val="00755307"/>
    <w:rsid w:val="00772684"/>
    <w:rsid w:val="00773082"/>
    <w:rsid w:val="007743A3"/>
    <w:rsid w:val="00775AB9"/>
    <w:rsid w:val="00776960"/>
    <w:rsid w:val="00786A2A"/>
    <w:rsid w:val="007905C4"/>
    <w:rsid w:val="00790B2F"/>
    <w:rsid w:val="007920D6"/>
    <w:rsid w:val="007958FE"/>
    <w:rsid w:val="007A2052"/>
    <w:rsid w:val="007A29D7"/>
    <w:rsid w:val="007B6D03"/>
    <w:rsid w:val="007B7772"/>
    <w:rsid w:val="007E172F"/>
    <w:rsid w:val="007E4265"/>
    <w:rsid w:val="007E5442"/>
    <w:rsid w:val="007E7EDB"/>
    <w:rsid w:val="007F3B74"/>
    <w:rsid w:val="007F47DB"/>
    <w:rsid w:val="007F6CA5"/>
    <w:rsid w:val="0081115D"/>
    <w:rsid w:val="00813605"/>
    <w:rsid w:val="00820B7B"/>
    <w:rsid w:val="00824176"/>
    <w:rsid w:val="008248E4"/>
    <w:rsid w:val="00832693"/>
    <w:rsid w:val="00837415"/>
    <w:rsid w:val="00842B82"/>
    <w:rsid w:val="00842D6E"/>
    <w:rsid w:val="00854098"/>
    <w:rsid w:val="0085488B"/>
    <w:rsid w:val="00862CDF"/>
    <w:rsid w:val="008713DE"/>
    <w:rsid w:val="00875862"/>
    <w:rsid w:val="0088546D"/>
    <w:rsid w:val="00885B6B"/>
    <w:rsid w:val="00886CD6"/>
    <w:rsid w:val="00893BCF"/>
    <w:rsid w:val="00895D5B"/>
    <w:rsid w:val="00897875"/>
    <w:rsid w:val="008A19FB"/>
    <w:rsid w:val="008A6775"/>
    <w:rsid w:val="008A7C2A"/>
    <w:rsid w:val="008B5E9D"/>
    <w:rsid w:val="008C410F"/>
    <w:rsid w:val="008C4EAC"/>
    <w:rsid w:val="008D23B1"/>
    <w:rsid w:val="008D33BA"/>
    <w:rsid w:val="008D5FEF"/>
    <w:rsid w:val="008E4859"/>
    <w:rsid w:val="008E4945"/>
    <w:rsid w:val="008F0605"/>
    <w:rsid w:val="008F0894"/>
    <w:rsid w:val="008F1337"/>
    <w:rsid w:val="008F74F0"/>
    <w:rsid w:val="00901E39"/>
    <w:rsid w:val="009029D9"/>
    <w:rsid w:val="00905459"/>
    <w:rsid w:val="00910A47"/>
    <w:rsid w:val="00912CBD"/>
    <w:rsid w:val="00916419"/>
    <w:rsid w:val="0092616B"/>
    <w:rsid w:val="0093484E"/>
    <w:rsid w:val="00937A88"/>
    <w:rsid w:val="00944A2F"/>
    <w:rsid w:val="0095492D"/>
    <w:rsid w:val="00954CD9"/>
    <w:rsid w:val="0095642E"/>
    <w:rsid w:val="009572B8"/>
    <w:rsid w:val="00964063"/>
    <w:rsid w:val="0096632A"/>
    <w:rsid w:val="00966587"/>
    <w:rsid w:val="00972645"/>
    <w:rsid w:val="00986327"/>
    <w:rsid w:val="00986E72"/>
    <w:rsid w:val="00992937"/>
    <w:rsid w:val="009A02FD"/>
    <w:rsid w:val="009A58A7"/>
    <w:rsid w:val="009A5BEB"/>
    <w:rsid w:val="009B0883"/>
    <w:rsid w:val="009B47CE"/>
    <w:rsid w:val="009C0307"/>
    <w:rsid w:val="009C2B28"/>
    <w:rsid w:val="009C45F9"/>
    <w:rsid w:val="009C6958"/>
    <w:rsid w:val="009D1636"/>
    <w:rsid w:val="009D28ED"/>
    <w:rsid w:val="009E356F"/>
    <w:rsid w:val="009F2105"/>
    <w:rsid w:val="00A064FF"/>
    <w:rsid w:val="00A11B4F"/>
    <w:rsid w:val="00A1352C"/>
    <w:rsid w:val="00A13A4B"/>
    <w:rsid w:val="00A14374"/>
    <w:rsid w:val="00A16051"/>
    <w:rsid w:val="00A34ED4"/>
    <w:rsid w:val="00A36688"/>
    <w:rsid w:val="00A36C2E"/>
    <w:rsid w:val="00A3702B"/>
    <w:rsid w:val="00A41766"/>
    <w:rsid w:val="00A41956"/>
    <w:rsid w:val="00A429F8"/>
    <w:rsid w:val="00A43B74"/>
    <w:rsid w:val="00A4525B"/>
    <w:rsid w:val="00A460B0"/>
    <w:rsid w:val="00A4613D"/>
    <w:rsid w:val="00A5333F"/>
    <w:rsid w:val="00A53AEF"/>
    <w:rsid w:val="00A55540"/>
    <w:rsid w:val="00A55718"/>
    <w:rsid w:val="00A55939"/>
    <w:rsid w:val="00A602F9"/>
    <w:rsid w:val="00A63DE4"/>
    <w:rsid w:val="00A654AC"/>
    <w:rsid w:val="00A66096"/>
    <w:rsid w:val="00A70CDE"/>
    <w:rsid w:val="00A725BE"/>
    <w:rsid w:val="00A864FF"/>
    <w:rsid w:val="00AA1402"/>
    <w:rsid w:val="00AB0CB7"/>
    <w:rsid w:val="00AB23D0"/>
    <w:rsid w:val="00AB44DB"/>
    <w:rsid w:val="00AB768C"/>
    <w:rsid w:val="00AE2FC3"/>
    <w:rsid w:val="00AF2359"/>
    <w:rsid w:val="00AF7B08"/>
    <w:rsid w:val="00B11171"/>
    <w:rsid w:val="00B1753A"/>
    <w:rsid w:val="00B30E0C"/>
    <w:rsid w:val="00B35B36"/>
    <w:rsid w:val="00B35C05"/>
    <w:rsid w:val="00B37D6C"/>
    <w:rsid w:val="00B40F6E"/>
    <w:rsid w:val="00B4610D"/>
    <w:rsid w:val="00B467E9"/>
    <w:rsid w:val="00B504FD"/>
    <w:rsid w:val="00B53D23"/>
    <w:rsid w:val="00B76F78"/>
    <w:rsid w:val="00B85162"/>
    <w:rsid w:val="00B8653E"/>
    <w:rsid w:val="00B92C5B"/>
    <w:rsid w:val="00BA4D7E"/>
    <w:rsid w:val="00BA6A45"/>
    <w:rsid w:val="00BB0BE2"/>
    <w:rsid w:val="00BB2EF2"/>
    <w:rsid w:val="00BC15F1"/>
    <w:rsid w:val="00BC3BE1"/>
    <w:rsid w:val="00BE0B76"/>
    <w:rsid w:val="00BE2E52"/>
    <w:rsid w:val="00BE6CF9"/>
    <w:rsid w:val="00BE6D2C"/>
    <w:rsid w:val="00C06918"/>
    <w:rsid w:val="00C06960"/>
    <w:rsid w:val="00C17344"/>
    <w:rsid w:val="00C2551A"/>
    <w:rsid w:val="00C30C03"/>
    <w:rsid w:val="00C33350"/>
    <w:rsid w:val="00C33728"/>
    <w:rsid w:val="00C34067"/>
    <w:rsid w:val="00C37F66"/>
    <w:rsid w:val="00C4415D"/>
    <w:rsid w:val="00C44FAF"/>
    <w:rsid w:val="00C47053"/>
    <w:rsid w:val="00C47C6F"/>
    <w:rsid w:val="00C517CB"/>
    <w:rsid w:val="00C54D07"/>
    <w:rsid w:val="00C801BB"/>
    <w:rsid w:val="00C867EE"/>
    <w:rsid w:val="00C9218A"/>
    <w:rsid w:val="00C94E02"/>
    <w:rsid w:val="00C95A25"/>
    <w:rsid w:val="00CA257C"/>
    <w:rsid w:val="00CA5FD7"/>
    <w:rsid w:val="00CB0F80"/>
    <w:rsid w:val="00CB1BB3"/>
    <w:rsid w:val="00CB78F3"/>
    <w:rsid w:val="00CC2790"/>
    <w:rsid w:val="00CC3F3F"/>
    <w:rsid w:val="00CC6622"/>
    <w:rsid w:val="00CD27EB"/>
    <w:rsid w:val="00CE311D"/>
    <w:rsid w:val="00CE6CCE"/>
    <w:rsid w:val="00CE7272"/>
    <w:rsid w:val="00CF318E"/>
    <w:rsid w:val="00CF7BFE"/>
    <w:rsid w:val="00D07331"/>
    <w:rsid w:val="00D13D2A"/>
    <w:rsid w:val="00D15D1D"/>
    <w:rsid w:val="00D21A5B"/>
    <w:rsid w:val="00D33591"/>
    <w:rsid w:val="00D43E5A"/>
    <w:rsid w:val="00D50DDE"/>
    <w:rsid w:val="00D522B8"/>
    <w:rsid w:val="00D61976"/>
    <w:rsid w:val="00D70917"/>
    <w:rsid w:val="00D72258"/>
    <w:rsid w:val="00D747FD"/>
    <w:rsid w:val="00D81EC4"/>
    <w:rsid w:val="00D84806"/>
    <w:rsid w:val="00D92E48"/>
    <w:rsid w:val="00DA1D42"/>
    <w:rsid w:val="00DA2170"/>
    <w:rsid w:val="00DA25FC"/>
    <w:rsid w:val="00DA3C32"/>
    <w:rsid w:val="00DA6A03"/>
    <w:rsid w:val="00DB3B15"/>
    <w:rsid w:val="00DB7689"/>
    <w:rsid w:val="00DC2879"/>
    <w:rsid w:val="00DD1914"/>
    <w:rsid w:val="00DD6B73"/>
    <w:rsid w:val="00DD6EC8"/>
    <w:rsid w:val="00DD71D9"/>
    <w:rsid w:val="00DE124C"/>
    <w:rsid w:val="00DE5A9B"/>
    <w:rsid w:val="00DE649E"/>
    <w:rsid w:val="00DE7952"/>
    <w:rsid w:val="00DF0190"/>
    <w:rsid w:val="00DF2EF0"/>
    <w:rsid w:val="00DF3530"/>
    <w:rsid w:val="00E027AD"/>
    <w:rsid w:val="00E0526E"/>
    <w:rsid w:val="00E07CFF"/>
    <w:rsid w:val="00E14352"/>
    <w:rsid w:val="00E20200"/>
    <w:rsid w:val="00E2033A"/>
    <w:rsid w:val="00E20430"/>
    <w:rsid w:val="00E22B99"/>
    <w:rsid w:val="00E248DE"/>
    <w:rsid w:val="00E37C51"/>
    <w:rsid w:val="00E4060D"/>
    <w:rsid w:val="00E45A15"/>
    <w:rsid w:val="00E52EB2"/>
    <w:rsid w:val="00E725D6"/>
    <w:rsid w:val="00E779A9"/>
    <w:rsid w:val="00E80D0E"/>
    <w:rsid w:val="00E811B3"/>
    <w:rsid w:val="00E82110"/>
    <w:rsid w:val="00E92A79"/>
    <w:rsid w:val="00EA091B"/>
    <w:rsid w:val="00EA2872"/>
    <w:rsid w:val="00EA4373"/>
    <w:rsid w:val="00EA45EC"/>
    <w:rsid w:val="00EB35A4"/>
    <w:rsid w:val="00EB647D"/>
    <w:rsid w:val="00EC2CE4"/>
    <w:rsid w:val="00EC4143"/>
    <w:rsid w:val="00ED194F"/>
    <w:rsid w:val="00ED69E3"/>
    <w:rsid w:val="00ED7071"/>
    <w:rsid w:val="00ED72AA"/>
    <w:rsid w:val="00EE1A1D"/>
    <w:rsid w:val="00EF4A71"/>
    <w:rsid w:val="00EF641A"/>
    <w:rsid w:val="00F01BE2"/>
    <w:rsid w:val="00F07BD2"/>
    <w:rsid w:val="00F21FFE"/>
    <w:rsid w:val="00F2213E"/>
    <w:rsid w:val="00F26675"/>
    <w:rsid w:val="00F267C2"/>
    <w:rsid w:val="00F30BB2"/>
    <w:rsid w:val="00F438E5"/>
    <w:rsid w:val="00F43A71"/>
    <w:rsid w:val="00F52306"/>
    <w:rsid w:val="00F524E1"/>
    <w:rsid w:val="00F53C02"/>
    <w:rsid w:val="00F55AFB"/>
    <w:rsid w:val="00F677A0"/>
    <w:rsid w:val="00F75B37"/>
    <w:rsid w:val="00F82173"/>
    <w:rsid w:val="00F826E0"/>
    <w:rsid w:val="00F83731"/>
    <w:rsid w:val="00F9094B"/>
    <w:rsid w:val="00F96C2E"/>
    <w:rsid w:val="00FA073E"/>
    <w:rsid w:val="00FA7150"/>
    <w:rsid w:val="00FB3975"/>
    <w:rsid w:val="00FC0B7E"/>
    <w:rsid w:val="00FC57BD"/>
    <w:rsid w:val="00FD2B3B"/>
    <w:rsid w:val="00FD3331"/>
    <w:rsid w:val="00FD75A9"/>
    <w:rsid w:val="00FE2CC5"/>
    <w:rsid w:val="00FE58C7"/>
    <w:rsid w:val="00FE6576"/>
    <w:rsid w:val="00FF2E21"/>
    <w:rsid w:val="00FF581D"/>
    <w:rsid w:val="00FF641E"/>
    <w:rsid w:val="00FF65D6"/>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B834"/>
  <w15:docId w15:val="{83C0805A-BA34-4A9B-8627-6DA555FE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n-GB"/>
    </w:rPr>
  </w:style>
  <w:style w:type="paragraph" w:styleId="1">
    <w:name w:val="heading 1"/>
    <w:basedOn w:val="a"/>
    <w:uiPriority w:val="9"/>
    <w:qFormat/>
    <w:pPr>
      <w:ind w:left="11"/>
      <w:outlineLvl w:val="0"/>
    </w:pPr>
    <w:rPr>
      <w:b/>
      <w:bCs/>
      <w:sz w:val="36"/>
      <w:szCs w:val="36"/>
    </w:rPr>
  </w:style>
  <w:style w:type="paragraph" w:styleId="2">
    <w:name w:val="heading 2"/>
    <w:basedOn w:val="a"/>
    <w:next w:val="a"/>
    <w:link w:val="20"/>
    <w:uiPriority w:val="9"/>
    <w:unhideWhenUsed/>
    <w:qFormat/>
    <w:rsid w:val="00A4613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1A1C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jc w:val="both"/>
    </w:pPr>
    <w:rPr>
      <w:sz w:val="36"/>
      <w:szCs w:val="36"/>
    </w:rPr>
  </w:style>
  <w:style w:type="paragraph" w:styleId="a5">
    <w:name w:val="Title"/>
    <w:basedOn w:val="a"/>
    <w:uiPriority w:val="10"/>
    <w:qFormat/>
    <w:pPr>
      <w:spacing w:before="1" w:line="977" w:lineRule="exact"/>
      <w:ind w:left="42"/>
    </w:pPr>
    <w:rPr>
      <w:rFonts w:ascii="Calibri" w:eastAsia="Calibri" w:hAnsi="Calibri" w:cs="Calibri"/>
      <w:b/>
      <w:bCs/>
      <w:sz w:val="82"/>
      <w:szCs w:val="82"/>
    </w:rPr>
  </w:style>
  <w:style w:type="paragraph" w:styleId="a6">
    <w:name w:val="List Paragraph"/>
    <w:basedOn w:val="a"/>
    <w:uiPriority w:val="34"/>
    <w:qFormat/>
    <w:pPr>
      <w:spacing w:before="207"/>
      <w:ind w:left="664" w:right="165" w:hanging="636"/>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1A648E"/>
    <w:pPr>
      <w:tabs>
        <w:tab w:val="center" w:pos="4320"/>
        <w:tab w:val="right" w:pos="8640"/>
      </w:tabs>
    </w:pPr>
  </w:style>
  <w:style w:type="character" w:customStyle="1" w:styleId="a8">
    <w:name w:val="页眉 字符"/>
    <w:basedOn w:val="a0"/>
    <w:link w:val="a7"/>
    <w:uiPriority w:val="99"/>
    <w:rsid w:val="001A648E"/>
    <w:rPr>
      <w:rFonts w:ascii="Times New Roman" w:eastAsia="Times New Roman" w:hAnsi="Times New Roman" w:cs="Times New Roman"/>
    </w:rPr>
  </w:style>
  <w:style w:type="paragraph" w:styleId="a9">
    <w:name w:val="footer"/>
    <w:basedOn w:val="a"/>
    <w:link w:val="aa"/>
    <w:uiPriority w:val="99"/>
    <w:unhideWhenUsed/>
    <w:rsid w:val="001A648E"/>
    <w:pPr>
      <w:tabs>
        <w:tab w:val="center" w:pos="4320"/>
        <w:tab w:val="right" w:pos="8640"/>
      </w:tabs>
    </w:pPr>
  </w:style>
  <w:style w:type="character" w:customStyle="1" w:styleId="aa">
    <w:name w:val="页脚 字符"/>
    <w:basedOn w:val="a0"/>
    <w:link w:val="a9"/>
    <w:uiPriority w:val="99"/>
    <w:rsid w:val="001A648E"/>
    <w:rPr>
      <w:rFonts w:ascii="Times New Roman" w:eastAsia="Times New Roman" w:hAnsi="Times New Roman" w:cs="Times New Roman"/>
    </w:rPr>
  </w:style>
  <w:style w:type="paragraph" w:styleId="ab">
    <w:name w:val="footnote text"/>
    <w:basedOn w:val="a"/>
    <w:link w:val="ac"/>
    <w:uiPriority w:val="99"/>
    <w:unhideWhenUsed/>
    <w:rsid w:val="004168D1"/>
    <w:pPr>
      <w:autoSpaceDE/>
      <w:autoSpaceDN/>
      <w:snapToGrid w:val="0"/>
    </w:pPr>
    <w:rPr>
      <w:rFonts w:asciiTheme="minorHAnsi" w:eastAsiaTheme="minorEastAsia" w:hAnsiTheme="minorHAnsi" w:cstheme="minorBidi"/>
      <w:kern w:val="2"/>
      <w:sz w:val="20"/>
      <w:szCs w:val="20"/>
      <w:lang w:eastAsia="zh-TW"/>
    </w:rPr>
  </w:style>
  <w:style w:type="character" w:customStyle="1" w:styleId="ac">
    <w:name w:val="脚注文本 字符"/>
    <w:basedOn w:val="a0"/>
    <w:link w:val="ab"/>
    <w:uiPriority w:val="99"/>
    <w:rsid w:val="004168D1"/>
    <w:rPr>
      <w:rFonts w:eastAsiaTheme="minorEastAsia"/>
      <w:kern w:val="2"/>
      <w:sz w:val="20"/>
      <w:szCs w:val="20"/>
      <w:lang w:eastAsia="zh-TW"/>
    </w:rPr>
  </w:style>
  <w:style w:type="character" w:styleId="ad">
    <w:name w:val="Strong"/>
    <w:basedOn w:val="a0"/>
    <w:uiPriority w:val="22"/>
    <w:qFormat/>
    <w:rsid w:val="007F6CA5"/>
    <w:rPr>
      <w:b/>
      <w:bCs/>
    </w:rPr>
  </w:style>
  <w:style w:type="paragraph" w:styleId="ae">
    <w:name w:val="Normal (Web)"/>
    <w:basedOn w:val="a"/>
    <w:uiPriority w:val="99"/>
    <w:semiHidden/>
    <w:unhideWhenUsed/>
    <w:rsid w:val="00ED69E3"/>
    <w:rPr>
      <w:sz w:val="24"/>
      <w:szCs w:val="24"/>
    </w:rPr>
  </w:style>
  <w:style w:type="character" w:styleId="af">
    <w:name w:val="annotation reference"/>
    <w:basedOn w:val="a0"/>
    <w:uiPriority w:val="99"/>
    <w:semiHidden/>
    <w:unhideWhenUsed/>
    <w:rsid w:val="00DA2170"/>
    <w:rPr>
      <w:sz w:val="16"/>
      <w:szCs w:val="16"/>
    </w:rPr>
  </w:style>
  <w:style w:type="paragraph" w:styleId="af0">
    <w:name w:val="annotation text"/>
    <w:basedOn w:val="a"/>
    <w:link w:val="af1"/>
    <w:uiPriority w:val="99"/>
    <w:unhideWhenUsed/>
    <w:rsid w:val="00DA2170"/>
    <w:rPr>
      <w:sz w:val="20"/>
      <w:szCs w:val="20"/>
    </w:rPr>
  </w:style>
  <w:style w:type="character" w:customStyle="1" w:styleId="af1">
    <w:name w:val="批注文字 字符"/>
    <w:basedOn w:val="a0"/>
    <w:link w:val="af0"/>
    <w:uiPriority w:val="99"/>
    <w:rsid w:val="00DA2170"/>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DA2170"/>
    <w:rPr>
      <w:b/>
      <w:bCs/>
    </w:rPr>
  </w:style>
  <w:style w:type="character" w:customStyle="1" w:styleId="af3">
    <w:name w:val="批注主题 字符"/>
    <w:basedOn w:val="af1"/>
    <w:link w:val="af2"/>
    <w:uiPriority w:val="99"/>
    <w:semiHidden/>
    <w:rsid w:val="00DA2170"/>
    <w:rPr>
      <w:rFonts w:ascii="Times New Roman" w:eastAsia="Times New Roman" w:hAnsi="Times New Roman" w:cs="Times New Roman"/>
      <w:b/>
      <w:bCs/>
      <w:sz w:val="20"/>
      <w:szCs w:val="20"/>
    </w:rPr>
  </w:style>
  <w:style w:type="paragraph" w:styleId="af4">
    <w:name w:val="Revision"/>
    <w:hidden/>
    <w:uiPriority w:val="99"/>
    <w:semiHidden/>
    <w:rsid w:val="00A429F8"/>
    <w:pPr>
      <w:widowControl/>
      <w:autoSpaceDE/>
      <w:autoSpaceDN/>
    </w:pPr>
    <w:rPr>
      <w:rFonts w:ascii="Times New Roman" w:eastAsia="Times New Roman" w:hAnsi="Times New Roman" w:cs="Times New Roman"/>
    </w:rPr>
  </w:style>
  <w:style w:type="paragraph" w:customStyle="1" w:styleId="ds-markdown-paragraph">
    <w:name w:val="ds-markdown-paragraph"/>
    <w:basedOn w:val="a"/>
    <w:rsid w:val="006E28C6"/>
    <w:pPr>
      <w:widowControl/>
      <w:autoSpaceDE/>
      <w:autoSpaceDN/>
      <w:spacing w:before="100" w:beforeAutospacing="1" w:after="100" w:afterAutospacing="1"/>
    </w:pPr>
    <w:rPr>
      <w:sz w:val="24"/>
      <w:szCs w:val="24"/>
      <w:lang w:val="en-HK" w:eastAsia="zh-CN"/>
    </w:rPr>
  </w:style>
  <w:style w:type="character" w:customStyle="1" w:styleId="a4">
    <w:name w:val="正文文本 字符"/>
    <w:basedOn w:val="a0"/>
    <w:link w:val="a3"/>
    <w:uiPriority w:val="1"/>
    <w:rsid w:val="006A2424"/>
    <w:rPr>
      <w:rFonts w:ascii="Times New Roman" w:eastAsia="Times New Roman" w:hAnsi="Times New Roman" w:cs="Times New Roman"/>
      <w:sz w:val="36"/>
      <w:szCs w:val="36"/>
    </w:rPr>
  </w:style>
  <w:style w:type="character" w:styleId="af5">
    <w:name w:val="Hyperlink"/>
    <w:basedOn w:val="a0"/>
    <w:uiPriority w:val="99"/>
    <w:unhideWhenUsed/>
    <w:rsid w:val="00723931"/>
    <w:rPr>
      <w:color w:val="0000FF" w:themeColor="hyperlink"/>
      <w:u w:val="single"/>
    </w:rPr>
  </w:style>
  <w:style w:type="character" w:styleId="af6">
    <w:name w:val="Unresolved Mention"/>
    <w:basedOn w:val="a0"/>
    <w:uiPriority w:val="99"/>
    <w:semiHidden/>
    <w:unhideWhenUsed/>
    <w:rsid w:val="00723931"/>
    <w:rPr>
      <w:color w:val="605E5C"/>
      <w:shd w:val="clear" w:color="auto" w:fill="E1DFDD"/>
    </w:rPr>
  </w:style>
  <w:style w:type="table" w:styleId="af7">
    <w:name w:val="Table Grid"/>
    <w:basedOn w:val="a1"/>
    <w:uiPriority w:val="39"/>
    <w:rsid w:val="00156BE4"/>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1A1CAD"/>
    <w:rPr>
      <w:rFonts w:ascii="Times New Roman" w:eastAsia="Times New Roman" w:hAnsi="Times New Roman" w:cs="Times New Roman"/>
      <w:b/>
      <w:bCs/>
      <w:sz w:val="32"/>
      <w:szCs w:val="32"/>
      <w:lang w:val="en-GB"/>
    </w:rPr>
  </w:style>
  <w:style w:type="character" w:customStyle="1" w:styleId="20">
    <w:name w:val="标题 2 字符"/>
    <w:basedOn w:val="a0"/>
    <w:link w:val="2"/>
    <w:uiPriority w:val="9"/>
    <w:rsid w:val="00A4613D"/>
    <w:rPr>
      <w:rFonts w:asciiTheme="majorHAnsi" w:eastAsiaTheme="majorEastAsia" w:hAnsiTheme="majorHAnsi" w:cstheme="majorBidi"/>
      <w:b/>
      <w:bCs/>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9431">
      <w:bodyDiv w:val="1"/>
      <w:marLeft w:val="0"/>
      <w:marRight w:val="0"/>
      <w:marTop w:val="0"/>
      <w:marBottom w:val="0"/>
      <w:divBdr>
        <w:top w:val="none" w:sz="0" w:space="0" w:color="auto"/>
        <w:left w:val="none" w:sz="0" w:space="0" w:color="auto"/>
        <w:bottom w:val="none" w:sz="0" w:space="0" w:color="auto"/>
        <w:right w:val="none" w:sz="0" w:space="0" w:color="auto"/>
      </w:divBdr>
    </w:div>
    <w:div w:id="308367610">
      <w:bodyDiv w:val="1"/>
      <w:marLeft w:val="0"/>
      <w:marRight w:val="0"/>
      <w:marTop w:val="0"/>
      <w:marBottom w:val="0"/>
      <w:divBdr>
        <w:top w:val="none" w:sz="0" w:space="0" w:color="auto"/>
        <w:left w:val="none" w:sz="0" w:space="0" w:color="auto"/>
        <w:bottom w:val="none" w:sz="0" w:space="0" w:color="auto"/>
        <w:right w:val="none" w:sz="0" w:space="0" w:color="auto"/>
      </w:divBdr>
    </w:div>
    <w:div w:id="339967419">
      <w:bodyDiv w:val="1"/>
      <w:marLeft w:val="0"/>
      <w:marRight w:val="0"/>
      <w:marTop w:val="0"/>
      <w:marBottom w:val="0"/>
      <w:divBdr>
        <w:top w:val="none" w:sz="0" w:space="0" w:color="auto"/>
        <w:left w:val="none" w:sz="0" w:space="0" w:color="auto"/>
        <w:bottom w:val="none" w:sz="0" w:space="0" w:color="auto"/>
        <w:right w:val="none" w:sz="0" w:space="0" w:color="auto"/>
      </w:divBdr>
    </w:div>
    <w:div w:id="409545151">
      <w:bodyDiv w:val="1"/>
      <w:marLeft w:val="0"/>
      <w:marRight w:val="0"/>
      <w:marTop w:val="0"/>
      <w:marBottom w:val="0"/>
      <w:divBdr>
        <w:top w:val="none" w:sz="0" w:space="0" w:color="auto"/>
        <w:left w:val="none" w:sz="0" w:space="0" w:color="auto"/>
        <w:bottom w:val="none" w:sz="0" w:space="0" w:color="auto"/>
        <w:right w:val="none" w:sz="0" w:space="0" w:color="auto"/>
      </w:divBdr>
    </w:div>
    <w:div w:id="645475699">
      <w:bodyDiv w:val="1"/>
      <w:marLeft w:val="0"/>
      <w:marRight w:val="0"/>
      <w:marTop w:val="0"/>
      <w:marBottom w:val="0"/>
      <w:divBdr>
        <w:top w:val="none" w:sz="0" w:space="0" w:color="auto"/>
        <w:left w:val="none" w:sz="0" w:space="0" w:color="auto"/>
        <w:bottom w:val="none" w:sz="0" w:space="0" w:color="auto"/>
        <w:right w:val="none" w:sz="0" w:space="0" w:color="auto"/>
      </w:divBdr>
    </w:div>
    <w:div w:id="701710531">
      <w:bodyDiv w:val="1"/>
      <w:marLeft w:val="0"/>
      <w:marRight w:val="0"/>
      <w:marTop w:val="0"/>
      <w:marBottom w:val="0"/>
      <w:divBdr>
        <w:top w:val="none" w:sz="0" w:space="0" w:color="auto"/>
        <w:left w:val="none" w:sz="0" w:space="0" w:color="auto"/>
        <w:bottom w:val="none" w:sz="0" w:space="0" w:color="auto"/>
        <w:right w:val="none" w:sz="0" w:space="0" w:color="auto"/>
      </w:divBdr>
    </w:div>
    <w:div w:id="980109805">
      <w:bodyDiv w:val="1"/>
      <w:marLeft w:val="0"/>
      <w:marRight w:val="0"/>
      <w:marTop w:val="0"/>
      <w:marBottom w:val="0"/>
      <w:divBdr>
        <w:top w:val="none" w:sz="0" w:space="0" w:color="auto"/>
        <w:left w:val="none" w:sz="0" w:space="0" w:color="auto"/>
        <w:bottom w:val="none" w:sz="0" w:space="0" w:color="auto"/>
        <w:right w:val="none" w:sz="0" w:space="0" w:color="auto"/>
      </w:divBdr>
    </w:div>
    <w:div w:id="1125083673">
      <w:bodyDiv w:val="1"/>
      <w:marLeft w:val="0"/>
      <w:marRight w:val="0"/>
      <w:marTop w:val="0"/>
      <w:marBottom w:val="0"/>
      <w:divBdr>
        <w:top w:val="none" w:sz="0" w:space="0" w:color="auto"/>
        <w:left w:val="none" w:sz="0" w:space="0" w:color="auto"/>
        <w:bottom w:val="none" w:sz="0" w:space="0" w:color="auto"/>
        <w:right w:val="none" w:sz="0" w:space="0" w:color="auto"/>
      </w:divBdr>
    </w:div>
    <w:div w:id="1214775679">
      <w:bodyDiv w:val="1"/>
      <w:marLeft w:val="0"/>
      <w:marRight w:val="0"/>
      <w:marTop w:val="0"/>
      <w:marBottom w:val="0"/>
      <w:divBdr>
        <w:top w:val="none" w:sz="0" w:space="0" w:color="auto"/>
        <w:left w:val="none" w:sz="0" w:space="0" w:color="auto"/>
        <w:bottom w:val="none" w:sz="0" w:space="0" w:color="auto"/>
        <w:right w:val="none" w:sz="0" w:space="0" w:color="auto"/>
      </w:divBdr>
    </w:div>
    <w:div w:id="1441145816">
      <w:bodyDiv w:val="1"/>
      <w:marLeft w:val="0"/>
      <w:marRight w:val="0"/>
      <w:marTop w:val="0"/>
      <w:marBottom w:val="0"/>
      <w:divBdr>
        <w:top w:val="none" w:sz="0" w:space="0" w:color="auto"/>
        <w:left w:val="none" w:sz="0" w:space="0" w:color="auto"/>
        <w:bottom w:val="none" w:sz="0" w:space="0" w:color="auto"/>
        <w:right w:val="none" w:sz="0" w:space="0" w:color="auto"/>
      </w:divBdr>
    </w:div>
    <w:div w:id="1474133951">
      <w:bodyDiv w:val="1"/>
      <w:marLeft w:val="0"/>
      <w:marRight w:val="0"/>
      <w:marTop w:val="0"/>
      <w:marBottom w:val="0"/>
      <w:divBdr>
        <w:top w:val="none" w:sz="0" w:space="0" w:color="auto"/>
        <w:left w:val="none" w:sz="0" w:space="0" w:color="auto"/>
        <w:bottom w:val="none" w:sz="0" w:space="0" w:color="auto"/>
        <w:right w:val="none" w:sz="0" w:space="0" w:color="auto"/>
      </w:divBdr>
    </w:div>
    <w:div w:id="1702238584">
      <w:bodyDiv w:val="1"/>
      <w:marLeft w:val="0"/>
      <w:marRight w:val="0"/>
      <w:marTop w:val="0"/>
      <w:marBottom w:val="0"/>
      <w:divBdr>
        <w:top w:val="none" w:sz="0" w:space="0" w:color="auto"/>
        <w:left w:val="none" w:sz="0" w:space="0" w:color="auto"/>
        <w:bottom w:val="none" w:sz="0" w:space="0" w:color="auto"/>
        <w:right w:val="none" w:sz="0" w:space="0" w:color="auto"/>
      </w:divBdr>
    </w:div>
    <w:div w:id="1752897171">
      <w:bodyDiv w:val="1"/>
      <w:marLeft w:val="0"/>
      <w:marRight w:val="0"/>
      <w:marTop w:val="0"/>
      <w:marBottom w:val="0"/>
      <w:divBdr>
        <w:top w:val="none" w:sz="0" w:space="0" w:color="auto"/>
        <w:left w:val="none" w:sz="0" w:space="0" w:color="auto"/>
        <w:bottom w:val="none" w:sz="0" w:space="0" w:color="auto"/>
        <w:right w:val="none" w:sz="0" w:space="0" w:color="auto"/>
      </w:divBdr>
    </w:div>
    <w:div w:id="2039622668">
      <w:bodyDiv w:val="1"/>
      <w:marLeft w:val="0"/>
      <w:marRight w:val="0"/>
      <w:marTop w:val="0"/>
      <w:marBottom w:val="0"/>
      <w:divBdr>
        <w:top w:val="none" w:sz="0" w:space="0" w:color="auto"/>
        <w:left w:val="none" w:sz="0" w:space="0" w:color="auto"/>
        <w:bottom w:val="none" w:sz="0" w:space="0" w:color="auto"/>
        <w:right w:val="none" w:sz="0" w:space="0" w:color="auto"/>
      </w:divBdr>
    </w:div>
    <w:div w:id="2058896672">
      <w:bodyDiv w:val="1"/>
      <w:marLeft w:val="0"/>
      <w:marRight w:val="0"/>
      <w:marTop w:val="0"/>
      <w:marBottom w:val="0"/>
      <w:divBdr>
        <w:top w:val="none" w:sz="0" w:space="0" w:color="auto"/>
        <w:left w:val="none" w:sz="0" w:space="0" w:color="auto"/>
        <w:bottom w:val="none" w:sz="0" w:space="0" w:color="auto"/>
        <w:right w:val="none" w:sz="0" w:space="0" w:color="auto"/>
      </w:divBdr>
    </w:div>
    <w:div w:id="209539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lcohkra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52E77EAD4254E93DA966F49575299" ma:contentTypeVersion="12" ma:contentTypeDescription="Create a new document." ma:contentTypeScope="" ma:versionID="a620b9144551ed3b4cc21982b924da91">
  <xsd:schema xmlns:xsd="http://www.w3.org/2001/XMLSchema" xmlns:xs="http://www.w3.org/2001/XMLSchema" xmlns:p="http://schemas.microsoft.com/office/2006/metadata/properties" xmlns:ns3="b273548a-4e50-4dc2-90c6-c7764cdd6120" targetNamespace="http://schemas.microsoft.com/office/2006/metadata/properties" ma:root="true" ma:fieldsID="96d1e025480239da2d1069791429a5df" ns3:_="">
    <xsd:import namespace="b273548a-4e50-4dc2-90c6-c7764cdd61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548a-4e50-4dc2-90c6-c7764cdd61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3548a-4e50-4dc2-90c6-c7764cdd61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DDC66-8DDA-454F-8210-72045676A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548a-4e50-4dc2-90c6-c7764cdd6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0F058-5F0C-4302-A6D6-91C709F5146E}">
  <ds:schemaRefs>
    <ds:schemaRef ds:uri="http://schemas.microsoft.com/sharepoint/v3/contenttype/forms"/>
  </ds:schemaRefs>
</ds:datastoreItem>
</file>

<file path=customXml/itemProps3.xml><?xml version="1.0" encoding="utf-8"?>
<ds:datastoreItem xmlns:ds="http://schemas.openxmlformats.org/officeDocument/2006/customXml" ds:itemID="{BF93B81C-7F7D-489A-B319-9594A5611978}">
  <ds:schemaRefs>
    <ds:schemaRef ds:uri="http://schemas.microsoft.com/office/2006/metadata/properties"/>
    <ds:schemaRef ds:uri="http://schemas.microsoft.com/office/infopath/2007/PartnerControls"/>
    <ds:schemaRef ds:uri="b273548a-4e50-4dc2-90c6-c7764cdd6120"/>
  </ds:schemaRefs>
</ds:datastoreItem>
</file>

<file path=customXml/itemProps4.xml><?xml version="1.0" encoding="utf-8"?>
<ds:datastoreItem xmlns:ds="http://schemas.openxmlformats.org/officeDocument/2006/customXml" ds:itemID="{56C723FA-B7EA-40E8-9B9D-F9727B58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2796</Words>
  <Characters>7944</Characters>
  <Application>Microsoft Office Word</Application>
  <DocSecurity>0</DocSecurity>
  <Lines>397</Lines>
  <Paragraphs>282</Paragraphs>
  <ScaleCrop>false</ScaleCrop>
  <HeadingPairs>
    <vt:vector size="2" baseType="variant">
      <vt:variant>
        <vt:lpstr>Title</vt:lpstr>
      </vt:variant>
      <vt:variant>
        <vt:i4>1</vt:i4>
      </vt:variant>
    </vt:vector>
  </HeadingPairs>
  <TitlesOfParts>
    <vt:vector size="1" baseType="lpstr">
      <vt:lpstr>Microsoft Word - 19_ec2_022_REV_APEC Collaborative Framework for ODR  Model Procedural Rules.docx</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- 19_ec2_022_REV_APEC Collaborative Framework for ODR  Model Procedural Rules.docx</dc:title>
  <dc:creator>gg</dc:creator>
  <cp:lastModifiedBy>Author</cp:lastModifiedBy>
  <cp:revision>14</cp:revision>
  <cp:lastPrinted>2025-12-03T07:56:00Z</cp:lastPrinted>
  <dcterms:created xsi:type="dcterms:W3CDTF">2026-01-15T08:32:00Z</dcterms:created>
  <dcterms:modified xsi:type="dcterms:W3CDTF">2026-01-23T02:11:00Z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Adobe Acrobat Standard 2020 20.5.30763</vt:lpwstr>
  </property>
  <property fmtid="{D5CDD505-2E9C-101B-9397-08002B2CF9AE}" pid="4" name="LastSaved">
    <vt:filetime>2025-10-21T00:00:00Z</vt:filetime>
  </property>
  <property fmtid="{D5CDD505-2E9C-101B-9397-08002B2CF9AE}" pid="5" name="Producer">
    <vt:lpwstr>Adobe Acrobat Standard 2020 20.5.30763</vt:lpwstr>
  </property>
  <property fmtid="{D5CDD505-2E9C-101B-9397-08002B2CF9AE}" pid="6" name="eDOCS AutoSave">
    <vt:lpwstr>20251229175647161</vt:lpwstr>
  </property>
  <property fmtid="{D5CDD505-2E9C-101B-9397-08002B2CF9AE}" pid="7" name="ContentTypeId">
    <vt:lpwstr>0x01010089852E77EAD4254E93DA966F49575299</vt:lpwstr>
  </property>
</Properties>
</file>