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D718" w14:textId="37024EF0" w:rsidR="00BB5E16" w:rsidRDefault="00B856DD" w:rsidP="00BB5E16">
      <w:pPr>
        <w:pStyle w:val="1"/>
        <w:spacing w:before="60" w:after="60" w:line="240" w:lineRule="auto"/>
        <w:ind w:left="425"/>
        <w:jc w:val="center"/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</w:pPr>
      <w:r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  <w:t>“</w:t>
      </w:r>
      <w:r w:rsidR="005440C2" w:rsidRPr="00BB5E16"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  <w:t>体育争议解决先导计划</w:t>
      </w:r>
      <w:r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  <w:t>”</w:t>
      </w:r>
      <w:r w:rsidR="00BB5E16" w:rsidRPr="00BB5E16"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  <w:t>收费表</w:t>
      </w:r>
      <w:r w:rsidR="00095BE0">
        <w:rPr>
          <w:rFonts w:ascii="DengXian" w:eastAsia="DengXian" w:hAnsi="DengXian" w:cs="Times New Roman" w:hint="eastAsia"/>
          <w:b/>
          <w:bCs/>
          <w:sz w:val="40"/>
          <w:szCs w:val="40"/>
          <w:lang w:eastAsia="zh-CN"/>
        </w:rPr>
        <w:t xml:space="preserve"> </w:t>
      </w:r>
      <w:r w:rsidR="00095BE0">
        <w:rPr>
          <w:rFonts w:asciiTheme="minorHAnsi" w:eastAsia="DengXian" w:hAnsiTheme="minorHAnsi" w:cs="Times New Roman" w:hint="eastAsia"/>
          <w:b/>
          <w:bCs/>
          <w:sz w:val="40"/>
          <w:szCs w:val="40"/>
          <w:lang w:eastAsia="zh-CN"/>
        </w:rPr>
        <w:t>(</w:t>
      </w:r>
      <w:r w:rsidR="00BB5E16" w:rsidRPr="00C47B84">
        <w:rPr>
          <w:rFonts w:asciiTheme="minorHAnsi" w:eastAsia="DengXian" w:hAnsiTheme="minorHAnsi" w:cs="Times New Roman"/>
          <w:b/>
          <w:bCs/>
          <w:sz w:val="40"/>
          <w:szCs w:val="40"/>
          <w:lang w:eastAsia="zh-CN"/>
        </w:rPr>
        <w:t>HKD</w:t>
      </w:r>
      <w:r w:rsidR="00095BE0">
        <w:rPr>
          <w:rFonts w:asciiTheme="minorHAnsi" w:eastAsia="DengXian" w:hAnsiTheme="minorHAnsi" w:cs="Times New Roman" w:hint="eastAsia"/>
          <w:b/>
          <w:bCs/>
          <w:sz w:val="40"/>
          <w:szCs w:val="40"/>
          <w:lang w:eastAsia="zh-CN"/>
        </w:rPr>
        <w:t>)</w:t>
      </w:r>
    </w:p>
    <w:p w14:paraId="298B31C6" w14:textId="77777777" w:rsidR="00BB5E16" w:rsidRPr="00BB5E16" w:rsidRDefault="00BB5E16" w:rsidP="00BB5E16">
      <w:pPr>
        <w:rPr>
          <w:rFonts w:eastAsia="DengXian"/>
          <w:lang w:eastAsia="zh-CN"/>
        </w:rPr>
      </w:pPr>
    </w:p>
    <w:tbl>
      <w:tblPr>
        <w:tblStyle w:val="21"/>
        <w:tblW w:w="9327" w:type="dxa"/>
        <w:tblLook w:val="04A0" w:firstRow="1" w:lastRow="0" w:firstColumn="1" w:lastColumn="0" w:noHBand="0" w:noVBand="1"/>
      </w:tblPr>
      <w:tblGrid>
        <w:gridCol w:w="1674"/>
        <w:gridCol w:w="1398"/>
        <w:gridCol w:w="1514"/>
        <w:gridCol w:w="1821"/>
        <w:gridCol w:w="1452"/>
        <w:gridCol w:w="1468"/>
      </w:tblGrid>
      <w:tr w:rsidR="005A6682" w:rsidRPr="001D06EB" w14:paraId="7C936D04" w14:textId="77777777" w:rsidTr="00F94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5BD445EF" w14:textId="63CC7461" w:rsidR="00EB1D6E" w:rsidRPr="001D06EB" w:rsidRDefault="005440C2" w:rsidP="001D06EB">
            <w:pPr>
              <w:jc w:val="center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类别</w:t>
            </w:r>
          </w:p>
        </w:tc>
        <w:tc>
          <w:tcPr>
            <w:tcW w:w="1362" w:type="dxa"/>
            <w:hideMark/>
          </w:tcPr>
          <w:p w14:paraId="798BD835" w14:textId="0153E72A" w:rsidR="00EB1D6E" w:rsidRPr="001D06EB" w:rsidRDefault="005440C2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争议金额</w:t>
            </w:r>
          </w:p>
        </w:tc>
        <w:tc>
          <w:tcPr>
            <w:tcW w:w="1523" w:type="dxa"/>
            <w:hideMark/>
          </w:tcPr>
          <w:p w14:paraId="1EFB97D8" w14:textId="77777777" w:rsidR="005440C2" w:rsidRPr="001D06EB" w:rsidRDefault="005440C2" w:rsidP="00C72A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b w:val="0"/>
                <w:bCs w:val="0"/>
                <w:lang w:eastAsia="zh-CN"/>
              </w:rPr>
            </w:pPr>
            <w:bookmarkStart w:id="0" w:name="_Hlk219217646"/>
            <w:r w:rsidRPr="001D06EB">
              <w:rPr>
                <w:rFonts w:ascii="DengXian" w:eastAsia="DengXian" w:hAnsi="DengXian" w:cs="Times New Roman" w:hint="eastAsia"/>
              </w:rPr>
              <w:t>登记费</w:t>
            </w:r>
            <w:bookmarkEnd w:id="0"/>
          </w:p>
          <w:p w14:paraId="04F26929" w14:textId="60AC944F" w:rsidR="00EB1D6E" w:rsidRPr="001D06EB" w:rsidRDefault="005B1B0D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5C16CD" w:rsidRPr="001D06EB">
              <w:rPr>
                <w:rFonts w:ascii="DengXian" w:eastAsia="DengXian" w:hAnsi="DengXian" w:cs="Times New Roman" w:hint="eastAsia"/>
                <w:lang w:eastAsia="zh-CN"/>
              </w:rPr>
              <w:t>每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宗案件</w:t>
            </w:r>
            <w:r w:rsidR="009E07F0"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830" w:type="dxa"/>
            <w:hideMark/>
          </w:tcPr>
          <w:p w14:paraId="11F54C49" w14:textId="77777777" w:rsidR="005440C2" w:rsidRPr="001D06EB" w:rsidRDefault="005440C2" w:rsidP="005435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b w:val="0"/>
                <w:bCs w:val="0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管理费</w:t>
            </w:r>
          </w:p>
          <w:p w14:paraId="62B8FFC4" w14:textId="06814344" w:rsidR="00EB1D6E" w:rsidRPr="001D06EB" w:rsidRDefault="001D06EB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56" w:type="dxa"/>
            <w:hideMark/>
          </w:tcPr>
          <w:p w14:paraId="6E38F30B" w14:textId="2CBBCC3F" w:rsidR="00EB1D6E" w:rsidRPr="001D06EB" w:rsidRDefault="005440C2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调解员费用</w:t>
            </w:r>
            <w:r w:rsidR="009E07F0" w:rsidRPr="001D06EB">
              <w:rPr>
                <w:rFonts w:ascii="DengXian" w:eastAsia="DengXian" w:hAnsi="DengXian" w:cs="Times New Roman"/>
                <w:lang w:eastAsia="zh-CN"/>
              </w:rPr>
              <w:t xml:space="preserve"> </w:t>
            </w:r>
            <w:r w:rsidR="001D06EB"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="001D06EB"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72" w:type="dxa"/>
            <w:hideMark/>
          </w:tcPr>
          <w:p w14:paraId="19D0DBF8" w14:textId="0908FC6B" w:rsidR="00EB1D6E" w:rsidRPr="001D06EB" w:rsidRDefault="005440C2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仲裁员费用</w:t>
            </w:r>
            <w:r w:rsidR="001D06EB"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="001D06EB"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</w:tr>
      <w:tr w:rsidR="005A6682" w:rsidRPr="001D06EB" w14:paraId="4CF2C4CD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2C3EFC2B" w14:textId="3BA9DCC8" w:rsidR="005A6682" w:rsidRPr="001D06EB" w:rsidRDefault="005440C2" w:rsidP="00C0148E">
            <w:pPr>
              <w:pStyle w:val="a9"/>
              <w:numPr>
                <w:ilvl w:val="0"/>
                <w:numId w:val="6"/>
              </w:numPr>
              <w:ind w:left="318" w:hanging="318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受资助个案</w:t>
            </w:r>
          </w:p>
        </w:tc>
        <w:tc>
          <w:tcPr>
            <w:tcW w:w="1362" w:type="dxa"/>
          </w:tcPr>
          <w:p w14:paraId="075CBAFE" w14:textId="22762C69" w:rsidR="005A6682" w:rsidRPr="001D06EB" w:rsidRDefault="005440C2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</w:rPr>
              <w:t>不适用</w:t>
            </w:r>
          </w:p>
        </w:tc>
        <w:tc>
          <w:tcPr>
            <w:tcW w:w="1523" w:type="dxa"/>
          </w:tcPr>
          <w:p w14:paraId="4A40042F" w14:textId="5E9D33F5" w:rsidR="005A6682" w:rsidRPr="001D06EB" w:rsidRDefault="005440C2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调解+仲裁</w:t>
            </w:r>
            <w:r w:rsidR="005A6682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:</w:t>
            </w:r>
          </w:p>
          <w:p w14:paraId="14ED59BE" w14:textId="05EC7BDF" w:rsidR="005A6682" w:rsidRPr="001D06EB" w:rsidRDefault="0052278B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3</w:t>
            </w:r>
            <w:r w:rsidR="005A6682" w:rsidRPr="001D06EB">
              <w:rPr>
                <w:rFonts w:ascii="DengXian" w:eastAsia="DengXian" w:hAnsi="DengXian" w:cs="Times New Roman"/>
                <w:lang w:eastAsia="zh-CN"/>
              </w:rPr>
              <w:t>,000</w:t>
            </w:r>
          </w:p>
          <w:p w14:paraId="0B7E4CB0" w14:textId="7D285861" w:rsidR="005A6682" w:rsidRPr="001D06EB" w:rsidRDefault="005A6682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</w:tcPr>
          <w:p w14:paraId="0750A813" w14:textId="56E7B2A3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56" w:type="dxa"/>
          </w:tcPr>
          <w:p w14:paraId="3C4C93DB" w14:textId="3B5F5BBF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</w:tcPr>
          <w:p w14:paraId="60D0FFD0" w14:textId="242CFA57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073B6FA2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27E3FC34" w14:textId="5E3C0BC4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I</w:t>
            </w:r>
            <w:r w:rsidR="000C39F1" w:rsidRPr="001D06EB">
              <w:rPr>
                <w:rFonts w:ascii="DengXian" w:eastAsia="DengXian" w:hAnsi="DengXian" w:cs="Times New Roman" w:hint="eastAsia"/>
                <w:lang w:eastAsia="zh-CN"/>
              </w:rPr>
              <w:t>I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 xml:space="preserve">. </w:t>
            </w:r>
            <w:r w:rsidR="005440C2" w:rsidRPr="001D06EB">
              <w:rPr>
                <w:rFonts w:ascii="DengXian" w:eastAsia="DengXian" w:hAnsi="DengXian" w:cs="Times New Roman" w:hint="eastAsia"/>
                <w:lang w:eastAsia="zh-CN"/>
              </w:rPr>
              <w:t>商业案件及非受资助个案</w:t>
            </w:r>
          </w:p>
        </w:tc>
        <w:tc>
          <w:tcPr>
            <w:tcW w:w="1362" w:type="dxa"/>
            <w:hideMark/>
          </w:tcPr>
          <w:p w14:paraId="704F263D" w14:textId="71D44B36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500,000</w:t>
            </w:r>
            <w:r w:rsidR="001D06EB"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以下</w:t>
            </w:r>
          </w:p>
        </w:tc>
        <w:tc>
          <w:tcPr>
            <w:tcW w:w="1523" w:type="dxa"/>
            <w:vMerge w:val="restart"/>
            <w:hideMark/>
          </w:tcPr>
          <w:p w14:paraId="70BE0270" w14:textId="3E54AECD" w:rsidR="00436372" w:rsidRPr="001D06EB" w:rsidRDefault="005440C2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调解+仲裁</w:t>
            </w:r>
            <w:r w:rsidR="00675281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:</w:t>
            </w:r>
          </w:p>
          <w:p w14:paraId="0C3D0BBB" w14:textId="10659E48" w:rsidR="00436372" w:rsidRPr="001D06EB" w:rsidRDefault="00675281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5</w:t>
            </w:r>
            <w:r w:rsidR="00436372" w:rsidRPr="001D06EB">
              <w:rPr>
                <w:rFonts w:ascii="DengXian" w:eastAsia="DengXian" w:hAnsi="DengXian" w:cs="Times New Roman"/>
                <w:lang w:eastAsia="zh-CN"/>
              </w:rPr>
              <w:t>,000</w:t>
            </w:r>
          </w:p>
          <w:p w14:paraId="59453D78" w14:textId="77777777" w:rsidR="00436372" w:rsidRPr="001D06EB" w:rsidRDefault="00436372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  <w:p w14:paraId="277AD9B7" w14:textId="50540ED7" w:rsidR="00EB1D6E" w:rsidRPr="001D06EB" w:rsidRDefault="00EB1D6E" w:rsidP="0067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2EFEF628" w14:textId="3857B910" w:rsidR="00EB1D6E" w:rsidRPr="001D06EB" w:rsidRDefault="005440C2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调解+仲裁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20,000</w:t>
            </w:r>
          </w:p>
        </w:tc>
        <w:tc>
          <w:tcPr>
            <w:tcW w:w="1456" w:type="dxa"/>
            <w:vMerge w:val="restart"/>
            <w:hideMark/>
          </w:tcPr>
          <w:p w14:paraId="5C9D690D" w14:textId="3C524F79" w:rsidR="001D06EB" w:rsidRPr="001D06EB" w:rsidRDefault="00BB5E16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每小时费率</w:t>
            </w:r>
          </w:p>
          <w:p w14:paraId="06362A9C" w14:textId="738F8791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上限</w:t>
            </w:r>
            <w:r w:rsidR="00BB5E16" w:rsidRPr="001D06EB">
              <w:rPr>
                <w:rFonts w:ascii="DengXian" w:eastAsia="DengXian" w:hAnsi="DengXian" w:cs="Times New Roman" w:hint="eastAsia"/>
                <w:lang w:eastAsia="zh-CN"/>
              </w:rPr>
              <w:t>为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 xml:space="preserve"> 6,500</w:t>
            </w:r>
            <w:r w:rsidRPr="00D62F2A">
              <w:rPr>
                <w:rFonts w:asciiTheme="minorHAnsi" w:eastAsia="DengXian" w:hAnsiTheme="minorHAnsi" w:cs="Times New Roman"/>
                <w:lang w:eastAsia="zh-CN"/>
              </w:rPr>
              <w:t>/hr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72" w:type="dxa"/>
            <w:hideMark/>
          </w:tcPr>
          <w:p w14:paraId="42681B86" w14:textId="77777777" w:rsidR="001D06EB" w:rsidRPr="001D06EB" w:rsidRDefault="001D06EB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</w:rPr>
              <w:t>每小時費率</w:t>
            </w:r>
          </w:p>
          <w:p w14:paraId="670D607C" w14:textId="5FDD7ECF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</w:rPr>
            </w:pPr>
            <w:r w:rsidRPr="001D06EB">
              <w:rPr>
                <w:rFonts w:ascii="DengXian" w:eastAsia="DengXian" w:hAnsi="DengXian" w:cs="Times New Roma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</w:rPr>
              <w:t>上限</w:t>
            </w:r>
            <w:r w:rsidR="00BB5E16" w:rsidRPr="001D06EB">
              <w:rPr>
                <w:rFonts w:ascii="DengXian" w:eastAsia="DengXian" w:hAnsi="DengXian" w:cs="Times New Roman" w:hint="eastAsia"/>
              </w:rPr>
              <w:t>为</w:t>
            </w:r>
            <w:r w:rsidRPr="001D06EB">
              <w:rPr>
                <w:rFonts w:ascii="DengXian" w:eastAsia="DengXian" w:hAnsi="DengXian" w:cs="Times New Roman"/>
              </w:rPr>
              <w:t xml:space="preserve"> 6,500</w:t>
            </w:r>
            <w:r w:rsidRPr="00D62F2A">
              <w:rPr>
                <w:rFonts w:asciiTheme="minorHAnsi" w:eastAsia="DengXian" w:hAnsiTheme="minorHAnsi" w:cs="Times New Roman"/>
              </w:rPr>
              <w:t>/hr</w:t>
            </w:r>
            <w:r w:rsidRPr="001D06EB">
              <w:rPr>
                <w:rFonts w:ascii="DengXian" w:eastAsia="DengXian" w:hAnsi="DengXian" w:cs="Times New Roman"/>
              </w:rPr>
              <w:t>)</w:t>
            </w:r>
          </w:p>
        </w:tc>
      </w:tr>
      <w:tr w:rsidR="005A6682" w:rsidRPr="001D06EB" w14:paraId="2D67E29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E3653A0" w14:textId="77777777" w:rsidR="00EB1D6E" w:rsidRPr="001D06EB" w:rsidRDefault="00EB1D6E" w:rsidP="00EB1D6E">
            <w:pPr>
              <w:rPr>
                <w:rFonts w:ascii="DengXian" w:eastAsia="DengXian" w:hAnsi="DengXian" w:cs="Times New Roman"/>
              </w:rPr>
            </w:pPr>
          </w:p>
        </w:tc>
        <w:tc>
          <w:tcPr>
            <w:tcW w:w="1362" w:type="dxa"/>
            <w:hideMark/>
          </w:tcPr>
          <w:p w14:paraId="5532D653" w14:textId="785639BD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500,001 - 5,000,000</w:t>
            </w:r>
          </w:p>
        </w:tc>
        <w:tc>
          <w:tcPr>
            <w:tcW w:w="0" w:type="auto"/>
            <w:vMerge/>
            <w:hideMark/>
          </w:tcPr>
          <w:p w14:paraId="1A5506A5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4AECAF46" w14:textId="3A0C0183" w:rsidR="00EB1D6E" w:rsidRPr="001D06EB" w:rsidRDefault="005440C2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调解+仲裁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25,000</w:t>
            </w:r>
          </w:p>
        </w:tc>
        <w:tc>
          <w:tcPr>
            <w:tcW w:w="0" w:type="auto"/>
            <w:vMerge/>
            <w:hideMark/>
          </w:tcPr>
          <w:p w14:paraId="750CE745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 w:val="restart"/>
            <w:hideMark/>
          </w:tcPr>
          <w:p w14:paraId="0B112FEA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1E041746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56BEE95" w14:textId="77777777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18AC810E" w14:textId="1EF200AC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5,000,001 - 20,000,000</w:t>
            </w:r>
          </w:p>
        </w:tc>
        <w:tc>
          <w:tcPr>
            <w:tcW w:w="0" w:type="auto"/>
            <w:vMerge/>
            <w:hideMark/>
          </w:tcPr>
          <w:p w14:paraId="2CDFAF08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1C4AA18C" w14:textId="78F972C0" w:rsidR="00EB1D6E" w:rsidRPr="001D06EB" w:rsidRDefault="005440C2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调解+仲裁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30,000</w:t>
            </w:r>
          </w:p>
        </w:tc>
        <w:tc>
          <w:tcPr>
            <w:tcW w:w="0" w:type="auto"/>
            <w:vMerge/>
            <w:hideMark/>
          </w:tcPr>
          <w:p w14:paraId="762430F4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6576EA36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2729225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1DFDA35C" w14:textId="77777777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2670CC7A" w14:textId="68CC6E2D" w:rsidR="00EB1D6E" w:rsidRPr="001D06EB" w:rsidRDefault="005440C2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超过</w:t>
            </w:r>
            <w:r w:rsidR="00EB1D6E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 xml:space="preserve"> 20,000,000</w:t>
            </w:r>
            <w:r w:rsidR="00B44BC1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 xml:space="preserve"> </w:t>
            </w: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及无列明争议金额</w:t>
            </w:r>
            <w:proofErr w:type="gramStart"/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之案件</w:t>
            </w:r>
            <w:proofErr w:type="gramEnd"/>
          </w:p>
        </w:tc>
        <w:tc>
          <w:tcPr>
            <w:tcW w:w="0" w:type="auto"/>
            <w:vMerge/>
            <w:hideMark/>
          </w:tcPr>
          <w:p w14:paraId="506125CF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39F44699" w14:textId="37CA1E8D" w:rsidR="00EB1D6E" w:rsidRPr="001D06EB" w:rsidRDefault="001D06EB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由</w:t>
            </w:r>
            <w:r w:rsidR="00EB1D6E" w:rsidRPr="00D62F2A">
              <w:rPr>
                <w:rFonts w:asciiTheme="minorHAnsi" w:eastAsia="DengXian" w:hAnsiTheme="minorHAnsi" w:cs="Times New Roman"/>
                <w:lang w:eastAsia="zh-CN"/>
              </w:rPr>
              <w:t xml:space="preserve"> AALCO-HK</w:t>
            </w:r>
            <w:r w:rsidR="00436372" w:rsidRPr="00D62F2A">
              <w:rPr>
                <w:rFonts w:asciiTheme="minorHAnsi" w:eastAsia="DengXian" w:hAnsiTheme="minorHAnsi" w:cs="Times New Roman"/>
                <w:lang w:eastAsia="zh-CN"/>
              </w:rPr>
              <w:t>R</w:t>
            </w:r>
            <w:r w:rsidR="00EB1D6E" w:rsidRPr="00D62F2A">
              <w:rPr>
                <w:rFonts w:asciiTheme="minorHAnsi" w:eastAsia="DengXian" w:hAnsiTheme="minorHAnsi" w:cs="Times New Roman"/>
                <w:lang w:eastAsia="zh-CN"/>
              </w:rPr>
              <w:t>AC</w:t>
            </w:r>
            <w:r w:rsidRPr="00D62F2A">
              <w:rPr>
                <w:rFonts w:asciiTheme="minorHAnsi" w:eastAsia="DengXian" w:hAnsiTheme="minorHAnsi" w:cs="Times New Roman"/>
                <w:lang w:eastAsia="zh-CN"/>
              </w:rPr>
              <w:t xml:space="preserve"> 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決定</w:t>
            </w:r>
          </w:p>
        </w:tc>
        <w:tc>
          <w:tcPr>
            <w:tcW w:w="0" w:type="auto"/>
            <w:vMerge/>
            <w:hideMark/>
          </w:tcPr>
          <w:p w14:paraId="6B453199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588CA880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</w:tbl>
    <w:p w14:paraId="7CBA470D" w14:textId="6870D97C" w:rsidR="00324744" w:rsidRPr="001D06EB" w:rsidRDefault="005B6B86" w:rsidP="00EB1D6E">
      <w:pPr>
        <w:rPr>
          <w:rFonts w:ascii="DengXian" w:eastAsia="DengXian" w:hAnsi="DengXian" w:cs="Times New Roman"/>
          <w:lang w:eastAsia="zh-CN"/>
        </w:rPr>
      </w:pPr>
      <w:r w:rsidRPr="001D06EB">
        <w:rPr>
          <w:rFonts w:ascii="DengXian" w:eastAsia="DengXian" w:hAnsi="DengXian" w:cs="Times New Roman" w:hint="eastAsia"/>
          <w:b/>
          <w:bCs/>
          <w:lang w:eastAsia="zh-CN"/>
        </w:rPr>
        <w:t xml:space="preserve"> </w:t>
      </w:r>
    </w:p>
    <w:p w14:paraId="2C0EE1F1" w14:textId="28FF8363" w:rsidR="00EB1D6E" w:rsidRPr="001D06EB" w:rsidRDefault="00BB5E16" w:rsidP="00EB1D6E">
      <w:pPr>
        <w:rPr>
          <w:rFonts w:ascii="DengXian" w:eastAsia="DengXian" w:hAnsi="DengXian" w:cs="Times New Roman"/>
          <w:lang w:eastAsia="zh-CN"/>
        </w:rPr>
      </w:pPr>
      <w:r>
        <w:rPr>
          <w:rFonts w:ascii="DengXian" w:eastAsia="DengXian" w:hAnsi="DengXian" w:cs="Times New Roman" w:hint="eastAsia"/>
          <w:b/>
          <w:bCs/>
          <w:lang w:eastAsia="zh-CN"/>
        </w:rPr>
        <w:t>备注</w:t>
      </w:r>
      <w:r w:rsidR="001D06EB" w:rsidRPr="001D06EB">
        <w:rPr>
          <w:rFonts w:ascii="DengXian" w:eastAsia="DengXian" w:hAnsi="DengXian" w:cs="Times New Roman" w:hint="eastAsia"/>
          <w:b/>
          <w:bCs/>
          <w:lang w:eastAsia="zh-CN"/>
        </w:rPr>
        <w:t>：</w:t>
      </w:r>
      <w:r w:rsidR="005B6B86" w:rsidRPr="001D06EB">
        <w:rPr>
          <w:rFonts w:ascii="DengXian" w:eastAsia="DengXian" w:hAnsi="DengXian" w:cs="Times New Roman" w:hint="eastAsia"/>
          <w:lang w:eastAsia="zh-CN"/>
        </w:rPr>
        <w:t xml:space="preserve"> </w:t>
      </w:r>
    </w:p>
    <w:p w14:paraId="692B7BD9" w14:textId="0E98F270" w:rsidR="001D06EB" w:rsidRPr="001D06EB" w:rsidRDefault="00BB5E16" w:rsidP="00BB5E1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  <w:lang w:eastAsia="zh-CN"/>
        </w:rPr>
      </w:pPr>
      <w:r w:rsidRPr="001D06EB">
        <w:rPr>
          <w:rStyle w:val="af3"/>
          <w:rFonts w:ascii="DengXian" w:eastAsia="DengXian" w:hAnsi="DengXian" w:cs="Segoe UI"/>
          <w:color w:val="0F1115"/>
          <w:lang w:eastAsia="zh-CN"/>
        </w:rPr>
        <w:t>对于受资助案件</w:t>
      </w:r>
      <w:r w:rsidR="001D06EB" w:rsidRPr="001D06EB">
        <w:rPr>
          <w:rStyle w:val="af3"/>
          <w:rFonts w:ascii="DengXian" w:eastAsia="DengXian" w:hAnsi="DengXian" w:cs="Segoe UI"/>
          <w:color w:val="0F1115"/>
          <w:lang w:eastAsia="zh-CN"/>
        </w:rPr>
        <w:t>：</w:t>
      </w:r>
      <w:r w:rsidRPr="001D06EB">
        <w:rPr>
          <w:rFonts w:ascii="DengXian" w:eastAsia="DengXian" w:hAnsi="DengXian" w:cs="微軟正黑體" w:hint="eastAsia"/>
          <w:color w:val="0F1115"/>
          <w:lang w:eastAsia="zh-CN"/>
        </w:rPr>
        <w:t>除下文第3及第4段的另有规定外，受资助方仅需支付注册费。</w:t>
      </w:r>
    </w:p>
    <w:p w14:paraId="14C5AAF1" w14:textId="2504E2CE" w:rsidR="001D06EB" w:rsidRPr="001D06EB" w:rsidRDefault="00BB5E16" w:rsidP="00BB5E1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  <w:lang w:eastAsia="zh-CN"/>
        </w:rPr>
      </w:pPr>
      <w:r w:rsidRPr="001D06EB">
        <w:rPr>
          <w:rStyle w:val="af3"/>
          <w:rFonts w:ascii="DengXian" w:eastAsia="DengXian" w:hAnsi="DengXian" w:cs="Segoe UI"/>
          <w:color w:val="0F1115"/>
          <w:lang w:eastAsia="zh-CN"/>
        </w:rPr>
        <w:t>翻译、口译及转录服务</w:t>
      </w:r>
      <w:r w:rsidR="001D06EB" w:rsidRPr="001D06EB">
        <w:rPr>
          <w:rStyle w:val="af3"/>
          <w:rFonts w:ascii="DengXian" w:eastAsia="DengXian" w:hAnsi="DengXian" w:cs="Segoe UI"/>
          <w:color w:val="0F1115"/>
          <w:lang w:eastAsia="zh-CN"/>
        </w:rPr>
        <w:t>：</w:t>
      </w:r>
      <w:r w:rsidRPr="001D06EB">
        <w:rPr>
          <w:rFonts w:ascii="DengXian" w:eastAsia="DengXian" w:hAnsi="DengXian" w:cs="微軟正黑體" w:hint="eastAsia"/>
          <w:color w:val="0F1115"/>
          <w:lang w:eastAsia="zh-CN"/>
        </w:rPr>
        <w:t>可通过指定在线平台提供，且在该平台提供的此类服务已包含于管理费内</w:t>
      </w:r>
      <w:r w:rsidR="001D06EB" w:rsidRPr="001D06EB">
        <w:rPr>
          <w:rFonts w:ascii="DengXian" w:eastAsia="DengXian" w:hAnsi="DengXian" w:cs="微軟正黑體" w:hint="eastAsia"/>
          <w:color w:val="0F1115"/>
          <w:lang w:eastAsia="zh-CN"/>
        </w:rPr>
        <w:t>。</w:t>
      </w:r>
    </w:p>
    <w:p w14:paraId="616B7892" w14:textId="13CBB3B9" w:rsidR="001D06EB" w:rsidRPr="001D06EB" w:rsidRDefault="00BB5E16" w:rsidP="00BB5E1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  <w:lang w:eastAsia="zh-CN"/>
        </w:rPr>
      </w:pPr>
      <w:r>
        <w:rPr>
          <w:rStyle w:val="af3"/>
          <w:rFonts w:ascii="DengXian" w:eastAsia="DengXian" w:hAnsi="DengXian" w:cs="Segoe UI" w:hint="eastAsia"/>
          <w:color w:val="0F1115"/>
          <w:lang w:eastAsia="zh-CN"/>
        </w:rPr>
        <w:t>聆讯</w:t>
      </w:r>
      <w:r w:rsidR="001D06EB" w:rsidRPr="001D06EB">
        <w:rPr>
          <w:rStyle w:val="af3"/>
          <w:rFonts w:ascii="DengXian" w:eastAsia="DengXian" w:hAnsi="DengXian" w:cs="Segoe UI"/>
          <w:color w:val="0F1115"/>
          <w:lang w:eastAsia="zh-CN"/>
        </w:rPr>
        <w:t>形式：</w:t>
      </w:r>
      <w:r w:rsidRPr="001D06EB">
        <w:rPr>
          <w:rFonts w:ascii="DengXian" w:eastAsia="DengXian" w:hAnsi="DengXian" w:cs="微軟正黑體" w:hint="eastAsia"/>
          <w:color w:val="0F1115"/>
          <w:lang w:eastAsia="zh-CN"/>
        </w:rPr>
        <w:t>程序将在指定线上平台上进行。如需进行实体聆讯，将产生额外的场地及相关费用</w:t>
      </w:r>
      <w:r>
        <w:rPr>
          <w:rFonts w:ascii="DengXian" w:eastAsia="DengXian" w:hAnsi="DengXian" w:cs="微軟正黑體" w:hint="eastAsia"/>
          <w:color w:val="0F1115"/>
          <w:lang w:eastAsia="zh-CN"/>
        </w:rPr>
        <w:t>，</w:t>
      </w:r>
      <w:r w:rsidRPr="001D06EB">
        <w:rPr>
          <w:rFonts w:ascii="DengXian" w:eastAsia="DengXian" w:hAnsi="DengXian" w:cs="微軟正黑體" w:hint="eastAsia"/>
          <w:color w:val="0F1115"/>
          <w:lang w:eastAsia="zh-CN"/>
        </w:rPr>
        <w:t>由各方承担。</w:t>
      </w:r>
    </w:p>
    <w:p w14:paraId="77BDE406" w14:textId="097B19D5" w:rsidR="001D06EB" w:rsidRPr="001D06EB" w:rsidRDefault="001D06EB" w:rsidP="00BB5E1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  <w:lang w:eastAsia="zh-CN"/>
        </w:rPr>
      </w:pPr>
      <w:r w:rsidRPr="001D06EB">
        <w:rPr>
          <w:rStyle w:val="af3"/>
          <w:rFonts w:ascii="DengXian" w:eastAsia="DengXian" w:hAnsi="DengXian" w:cs="Segoe UI"/>
          <w:color w:val="0F1115"/>
          <w:lang w:eastAsia="zh-CN"/>
        </w:rPr>
        <w:t>外部</w:t>
      </w:r>
      <w:r w:rsidR="00B856DD">
        <w:rPr>
          <w:rStyle w:val="af3"/>
          <w:rFonts w:ascii="DengXian" w:eastAsia="DengXian" w:hAnsi="DengXian" w:cs="Segoe UI" w:hint="eastAsia"/>
          <w:color w:val="0F1115"/>
          <w:lang w:eastAsia="zh-CN"/>
        </w:rPr>
        <w:t>费用</w:t>
      </w:r>
      <w:r w:rsidRPr="001D06EB">
        <w:rPr>
          <w:rStyle w:val="af3"/>
          <w:rFonts w:ascii="DengXian" w:eastAsia="DengXian" w:hAnsi="DengXian" w:cs="Segoe UI"/>
          <w:color w:val="0F1115"/>
          <w:lang w:eastAsia="zh-CN"/>
        </w:rPr>
        <w:t>：</w:t>
      </w:r>
      <w:r w:rsidR="00BB5E16" w:rsidRPr="001D06EB">
        <w:rPr>
          <w:rFonts w:ascii="DengXian" w:eastAsia="DengXian" w:hAnsi="DengXian" w:cs="微軟正黑體" w:hint="eastAsia"/>
          <w:color w:val="0F1115"/>
          <w:lang w:eastAsia="zh-CN"/>
        </w:rPr>
        <w:t>在所有案件（无论资助或非资助）中，如一方或各方选择产生外部成本，例如聘请法律顾问、专家、以及指定线上平台以外所提供的翻译、口译和</w:t>
      </w:r>
      <w:r w:rsidR="00BB5E16" w:rsidRPr="001D06EB">
        <w:rPr>
          <w:rFonts w:ascii="DengXian" w:eastAsia="DengXian" w:hAnsi="DengXian" w:cs="Segoe UI"/>
          <w:color w:val="0F1115"/>
          <w:lang w:eastAsia="zh-CN"/>
        </w:rPr>
        <w:t>/</w:t>
      </w:r>
      <w:r w:rsidR="00BB5E16" w:rsidRPr="001D06EB">
        <w:rPr>
          <w:rFonts w:ascii="DengXian" w:eastAsia="DengXian" w:hAnsi="DengXian" w:cs="微軟正黑體" w:hint="eastAsia"/>
          <w:color w:val="0F1115"/>
          <w:lang w:eastAsia="zh-CN"/>
        </w:rPr>
        <w:t>或转录服务费用，所有外部成本均由相关一方或各方承担。</w:t>
      </w:r>
    </w:p>
    <w:p w14:paraId="4F76C4AD" w14:textId="19718B83" w:rsidR="00BB5E16" w:rsidRDefault="00BB5E16" w:rsidP="00BB5E1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Style w:val="af3"/>
          <w:rFonts w:eastAsia="DengXian" w:cs="Segoe UI"/>
          <w:b w:val="0"/>
          <w:bCs w:val="0"/>
          <w:color w:val="0F1115"/>
          <w:lang w:eastAsia="zh-CN"/>
        </w:rPr>
      </w:pPr>
      <w:r w:rsidRPr="00BB5E16">
        <w:rPr>
          <w:rStyle w:val="af3"/>
          <w:rFonts w:eastAsia="DengXian" w:cs="Segoe UI"/>
          <w:color w:val="0F1115"/>
          <w:lang w:eastAsia="zh-CN"/>
        </w:rPr>
        <w:t>其它开支：</w:t>
      </w:r>
      <w:r w:rsidRPr="00BB5E16">
        <w:rPr>
          <w:rStyle w:val="af3"/>
          <w:rFonts w:eastAsia="DengXian" w:cs="Segoe UI"/>
          <w:b w:val="0"/>
          <w:bCs w:val="0"/>
          <w:color w:val="0F1115"/>
          <w:lang w:eastAsia="zh-CN"/>
        </w:rPr>
        <w:t>对于非资助案件，本</w:t>
      </w:r>
      <w:proofErr w:type="gramStart"/>
      <w:r w:rsidRPr="00BB5E16">
        <w:rPr>
          <w:rStyle w:val="af3"/>
          <w:rFonts w:eastAsia="DengXian" w:cs="Segoe UI"/>
          <w:b w:val="0"/>
          <w:bCs w:val="0"/>
          <w:color w:val="0F1115"/>
          <w:lang w:eastAsia="zh-CN"/>
        </w:rPr>
        <w:t>收费表未明确</w:t>
      </w:r>
      <w:proofErr w:type="gramEnd"/>
      <w:r w:rsidRPr="00BB5E16">
        <w:rPr>
          <w:rStyle w:val="af3"/>
          <w:rFonts w:eastAsia="DengXian" w:cs="Segoe UI"/>
          <w:b w:val="0"/>
          <w:bCs w:val="0"/>
          <w:color w:val="0F1115"/>
          <w:lang w:eastAsia="zh-CN"/>
        </w:rPr>
        <w:t>列出的任何费用均由各方承担</w:t>
      </w:r>
      <w:r w:rsidRPr="00BB5E16">
        <w:rPr>
          <w:rStyle w:val="af3"/>
          <w:rFonts w:eastAsia="DengXian" w:cs="Segoe UI" w:hint="eastAsia"/>
          <w:b w:val="0"/>
          <w:bCs w:val="0"/>
          <w:color w:val="0F1115"/>
          <w:lang w:eastAsia="zh-CN"/>
        </w:rPr>
        <w:t>。</w:t>
      </w:r>
      <w:r w:rsidRPr="00BB5E16">
        <w:rPr>
          <w:rStyle w:val="af3"/>
          <w:rFonts w:eastAsia="DengXian" w:cs="Segoe UI" w:hint="eastAsia"/>
          <w:b w:val="0"/>
          <w:bCs w:val="0"/>
          <w:color w:val="0F1115"/>
          <w:lang w:eastAsia="zh-CN"/>
        </w:rPr>
        <w:t xml:space="preserve"> </w:t>
      </w:r>
    </w:p>
    <w:p w14:paraId="1F27C473" w14:textId="77777777" w:rsidR="00E15762" w:rsidRPr="002B7BCD" w:rsidRDefault="00E15762" w:rsidP="00E15762">
      <w:pPr>
        <w:spacing w:after="60"/>
        <w:jc w:val="both"/>
        <w:rPr>
          <w:rFonts w:ascii="DengXian" w:eastAsia="DengXian" w:hAnsi="DengXian" w:cs="Times New Roman"/>
          <w:b/>
          <w:bCs/>
          <w:lang w:val="en-US" w:eastAsia="zh-CN"/>
        </w:rPr>
      </w:pPr>
      <w:r w:rsidRPr="002B7BCD">
        <w:rPr>
          <w:rFonts w:ascii="DengXian" w:eastAsia="DengXian" w:hAnsi="DengXian" w:cs="Times New Roman"/>
          <w:b/>
          <w:bCs/>
          <w:lang w:val="en-US" w:eastAsia="zh-CN"/>
        </w:rPr>
        <w:lastRenderedPageBreak/>
        <w:t>付款方式</w:t>
      </w:r>
      <w:r>
        <w:rPr>
          <w:rFonts w:ascii="DengXian" w:eastAsia="DengXian" w:hAnsi="DengXian" w:cs="Times New Roman" w:hint="eastAsia"/>
          <w:b/>
          <w:bCs/>
          <w:lang w:val="en-US" w:eastAsia="zh-CN"/>
        </w:rPr>
        <w:t>：</w:t>
      </w:r>
    </w:p>
    <w:p w14:paraId="396E8678" w14:textId="77777777" w:rsidR="00E15762" w:rsidRPr="002B7BCD" w:rsidRDefault="00E15762" w:rsidP="006C0D05">
      <w:pPr>
        <w:spacing w:after="60"/>
        <w:jc w:val="both"/>
        <w:rPr>
          <w:rFonts w:ascii="DengXian" w:eastAsia="DengXian" w:hAnsi="DengXian" w:cs="Times New Roman"/>
          <w:lang w:val="en-US" w:eastAsia="zh-CN"/>
        </w:rPr>
      </w:pPr>
      <w:r w:rsidRPr="002B7BCD">
        <w:rPr>
          <w:rFonts w:ascii="DengXian" w:eastAsia="DengXian" w:hAnsi="DengXian" w:cs="Times New Roman"/>
          <w:lang w:val="en-US" w:eastAsia="zh-CN"/>
        </w:rPr>
        <w:t>可透过以下任何一种方式付款</w:t>
      </w:r>
    </w:p>
    <w:p w14:paraId="7768433C" w14:textId="77777777" w:rsidR="00E15762" w:rsidRPr="002B7BCD" w:rsidRDefault="00E15762" w:rsidP="00E15762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DengXian" w:eastAsia="DengXian" w:hAnsi="DengXian" w:cs="Times New Roman"/>
          <w:b/>
          <w:bCs/>
          <w:lang w:val="en-US"/>
        </w:rPr>
      </w:pPr>
      <w:r w:rsidRPr="002B7BCD">
        <w:rPr>
          <w:rFonts w:ascii="DengXian" w:eastAsia="DengXian" w:hAnsi="DengXian" w:cs="Times New Roman"/>
          <w:b/>
          <w:bCs/>
          <w:lang w:val="en-US"/>
        </w:rPr>
        <w:t>支票</w:t>
      </w:r>
    </w:p>
    <w:p w14:paraId="583830B9" w14:textId="77777777" w:rsidR="00E15762" w:rsidRPr="002B7BCD" w:rsidRDefault="00E15762" w:rsidP="00E15762">
      <w:pPr>
        <w:numPr>
          <w:ilvl w:val="0"/>
          <w:numId w:val="15"/>
        </w:numPr>
        <w:spacing w:after="60"/>
        <w:jc w:val="both"/>
        <w:rPr>
          <w:rFonts w:ascii="DengXian" w:eastAsia="DengXian" w:hAnsi="DengXian" w:cs="Times New Roman"/>
          <w:lang w:val="en-US"/>
        </w:rPr>
      </w:pPr>
      <w:r w:rsidRPr="00E15762">
        <w:rPr>
          <w:rFonts w:ascii="DengXian" w:eastAsia="DengXian" w:hAnsi="DengXian" w:cs="Times New Roman"/>
          <w:lang w:val="en-US"/>
        </w:rPr>
        <w:t>抬头请写</w:t>
      </w:r>
      <w:r w:rsidRPr="002B7BCD">
        <w:rPr>
          <w:rFonts w:asciiTheme="minorHAnsi" w:eastAsia="DengXian" w:hAnsiTheme="minorHAnsi" w:cs="Times New Roman"/>
          <w:lang w:val="en-US"/>
        </w:rPr>
        <w:t>“AALCO Hong Kong Regional Arbitration Centre”</w:t>
      </w:r>
      <w:r w:rsidRPr="002B7BCD">
        <w:rPr>
          <w:rFonts w:ascii="DengXian" w:eastAsia="DengXian" w:hAnsi="DengXian" w:cs="Times New Roman"/>
          <w:lang w:val="en-US"/>
        </w:rPr>
        <w:t>，</w:t>
      </w:r>
      <w:r w:rsidRPr="00E15762">
        <w:rPr>
          <w:rFonts w:ascii="DengXian" w:eastAsia="DengXian" w:hAnsi="DengXian" w:cs="Times New Roman"/>
          <w:lang w:val="en-US"/>
        </w:rPr>
        <w:t>以港币支付。</w:t>
      </w:r>
    </w:p>
    <w:p w14:paraId="6C5C9AD1" w14:textId="25D78BA8" w:rsidR="00E15762" w:rsidRPr="002B7BCD" w:rsidRDefault="00E15762" w:rsidP="00E15762">
      <w:pPr>
        <w:numPr>
          <w:ilvl w:val="0"/>
          <w:numId w:val="15"/>
        </w:numPr>
        <w:spacing w:after="60"/>
        <w:jc w:val="both"/>
        <w:rPr>
          <w:rFonts w:ascii="DengXian" w:eastAsia="DengXian" w:hAnsi="DengXian" w:cs="Times New Roman"/>
          <w:lang w:val="en-US" w:eastAsia="zh-CN"/>
        </w:rPr>
      </w:pPr>
      <w:r w:rsidRPr="002B7BCD">
        <w:rPr>
          <w:rFonts w:ascii="DengXian" w:eastAsia="DengXian" w:hAnsi="DengXian" w:cs="Times New Roman"/>
          <w:lang w:val="en-US" w:eastAsia="zh-CN"/>
        </w:rPr>
        <w:t>请注意，只接受香港银行开出的支票。</w:t>
      </w:r>
    </w:p>
    <w:p w14:paraId="05C79498" w14:textId="77777777" w:rsidR="00E15762" w:rsidRPr="002B7BCD" w:rsidRDefault="00E15762" w:rsidP="00E15762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DengXian" w:eastAsia="DengXian" w:hAnsi="DengXian" w:cs="Times New Roman"/>
          <w:b/>
          <w:bCs/>
          <w:lang w:val="en-US"/>
        </w:rPr>
      </w:pPr>
      <w:r w:rsidRPr="00E15762">
        <w:rPr>
          <w:rFonts w:ascii="DengXian" w:eastAsia="DengXian" w:hAnsi="DengXian" w:cs="Times New Roman"/>
          <w:b/>
          <w:bCs/>
          <w:lang w:val="en-US"/>
        </w:rPr>
        <w:t>银行转账</w:t>
      </w:r>
    </w:p>
    <w:p w14:paraId="28824884" w14:textId="77777777" w:rsidR="00E15762" w:rsidRDefault="00E15762" w:rsidP="00E15762">
      <w:pPr>
        <w:numPr>
          <w:ilvl w:val="0"/>
          <w:numId w:val="15"/>
        </w:numPr>
        <w:spacing w:after="60"/>
        <w:jc w:val="both"/>
        <w:rPr>
          <w:rFonts w:ascii="DengXian" w:eastAsia="DengXian" w:hAnsi="DengXian" w:cs="Times New Roman"/>
          <w:lang w:val="en-US" w:eastAsia="zh-CN"/>
        </w:rPr>
      </w:pPr>
      <w:r w:rsidRPr="002B7BCD">
        <w:rPr>
          <w:rFonts w:ascii="DengXian" w:eastAsia="DengXian" w:hAnsi="DengXian" w:cs="Times New Roman"/>
          <w:lang w:val="en-US" w:eastAsia="zh-CN"/>
        </w:rPr>
        <w:t>请在付款前</w:t>
      </w:r>
      <w:r>
        <w:rPr>
          <w:rFonts w:ascii="DengXian" w:eastAsia="DengXian" w:hAnsi="DengXian" w:cs="Times New Roman" w:hint="eastAsia"/>
          <w:lang w:val="en-US" w:eastAsia="zh-CN"/>
        </w:rPr>
        <w:t>通过以下方式</w:t>
      </w:r>
      <w:r w:rsidRPr="002B7BCD">
        <w:rPr>
          <w:rFonts w:ascii="DengXian" w:eastAsia="DengXian" w:hAnsi="DengXian" w:cs="Times New Roman"/>
          <w:lang w:val="en-US" w:eastAsia="zh-CN"/>
        </w:rPr>
        <w:t>联系亚非法协香港区域仲裁中心以确认银行账户详情</w:t>
      </w:r>
      <w:r>
        <w:rPr>
          <w:rFonts w:ascii="DengXian" w:eastAsia="DengXian" w:hAnsi="DengXian" w:cs="Times New Roman" w:hint="eastAsia"/>
          <w:lang w:val="en-US" w:eastAsia="zh-CN"/>
        </w:rPr>
        <w:t>：</w:t>
      </w:r>
    </w:p>
    <w:p w14:paraId="5459B4C8" w14:textId="77777777" w:rsidR="00E15762" w:rsidRPr="00D62F2A" w:rsidRDefault="00E15762" w:rsidP="00E15762">
      <w:pPr>
        <w:numPr>
          <w:ilvl w:val="1"/>
          <w:numId w:val="15"/>
        </w:numPr>
        <w:spacing w:after="60"/>
        <w:jc w:val="both"/>
        <w:rPr>
          <w:rFonts w:asciiTheme="minorHAnsi" w:eastAsia="DengXian" w:hAnsiTheme="minorHAnsi" w:cs="Times New Roman"/>
          <w:lang w:val="en-US" w:eastAsia="zh-CN"/>
        </w:rPr>
      </w:pPr>
      <w:r w:rsidRPr="00D62F2A">
        <w:rPr>
          <w:rFonts w:asciiTheme="minorHAnsi" w:eastAsia="DengXian" w:hAnsiTheme="minorHAnsi" w:cs="Times New Roman"/>
          <w:lang w:val="en-US" w:eastAsia="zh-CN"/>
        </w:rPr>
        <w:t xml:space="preserve">Email: </w:t>
      </w:r>
      <w:hyperlink r:id="rId7" w:history="1">
        <w:r w:rsidRPr="002B7BCD">
          <w:rPr>
            <w:rStyle w:val="af4"/>
            <w:rFonts w:asciiTheme="minorHAnsi" w:hAnsiTheme="minorHAnsi"/>
            <w:lang w:val="en-US" w:eastAsia="zh-CN"/>
          </w:rPr>
          <w:t>case.manager@aalcohkrac.org</w:t>
        </w:r>
      </w:hyperlink>
    </w:p>
    <w:p w14:paraId="655A07C5" w14:textId="255109C7" w:rsidR="00E15762" w:rsidRPr="002B7BCD" w:rsidRDefault="00E15762" w:rsidP="00E15762">
      <w:pPr>
        <w:numPr>
          <w:ilvl w:val="1"/>
          <w:numId w:val="15"/>
        </w:numPr>
        <w:spacing w:after="60"/>
        <w:jc w:val="both"/>
        <w:rPr>
          <w:rFonts w:asciiTheme="minorHAnsi" w:eastAsia="DengXian" w:hAnsiTheme="minorHAnsi" w:cs="Times New Roman"/>
          <w:lang w:val="en-US" w:eastAsia="zh-CN"/>
        </w:rPr>
      </w:pPr>
      <w:r w:rsidRPr="00D62F2A">
        <w:rPr>
          <w:rFonts w:asciiTheme="minorHAnsi" w:eastAsia="DengXian" w:hAnsiTheme="minorHAnsi" w:cs="Times New Roman"/>
          <w:lang w:val="en-US" w:eastAsia="zh-CN"/>
        </w:rPr>
        <w:t xml:space="preserve">Tel: </w:t>
      </w:r>
      <w:r w:rsidRPr="002B7BCD">
        <w:rPr>
          <w:rFonts w:asciiTheme="minorHAnsi" w:eastAsia="DengXian" w:hAnsiTheme="minorHAnsi" w:cs="Times New Roman"/>
          <w:lang w:val="en-US" w:eastAsia="zh-CN"/>
        </w:rPr>
        <w:t>+852 2180 0923</w:t>
      </w:r>
    </w:p>
    <w:p w14:paraId="49E8FD36" w14:textId="529AB1D5" w:rsidR="00E15762" w:rsidRPr="002B7BCD" w:rsidRDefault="00E15762" w:rsidP="00E15762">
      <w:pPr>
        <w:numPr>
          <w:ilvl w:val="0"/>
          <w:numId w:val="15"/>
        </w:numPr>
        <w:spacing w:after="60"/>
        <w:jc w:val="both"/>
        <w:rPr>
          <w:rFonts w:ascii="DengXian" w:eastAsia="DengXian" w:hAnsi="DengXian" w:cs="Times New Roman"/>
          <w:lang w:val="en-US" w:eastAsia="zh-CN"/>
        </w:rPr>
      </w:pPr>
      <w:r w:rsidRPr="002B7BCD">
        <w:rPr>
          <w:rFonts w:ascii="DengXian" w:eastAsia="DengXian" w:hAnsi="DengXian" w:cs="Times New Roman"/>
          <w:lang w:val="en-US" w:eastAsia="zh-CN"/>
        </w:rPr>
        <w:t>所有</w:t>
      </w:r>
      <w:r w:rsidR="00495E3B" w:rsidRPr="002B7BCD">
        <w:rPr>
          <w:rFonts w:ascii="DengXian" w:eastAsia="DengXian" w:hAnsi="DengXian" w:cs="Times New Roman"/>
          <w:lang w:val="en-US" w:eastAsia="zh-CN"/>
        </w:rPr>
        <w:t>银行费用由汇款方承担</w:t>
      </w:r>
      <w:r w:rsidRPr="002B7BCD">
        <w:rPr>
          <w:rFonts w:ascii="DengXian" w:eastAsia="DengXian" w:hAnsi="DengXian" w:cs="Times New Roman"/>
          <w:lang w:val="en-US" w:eastAsia="zh-CN"/>
        </w:rPr>
        <w:t>。</w:t>
      </w:r>
    </w:p>
    <w:p w14:paraId="4FC6F813" w14:textId="77777777" w:rsidR="00E15762" w:rsidRPr="00E15762" w:rsidRDefault="00E15762" w:rsidP="00E15762">
      <w:pPr>
        <w:pStyle w:val="ds-markdown-paragraph"/>
        <w:shd w:val="clear" w:color="auto" w:fill="FFFFFF"/>
        <w:spacing w:before="0" w:beforeAutospacing="0" w:after="60" w:afterAutospacing="0"/>
        <w:rPr>
          <w:rFonts w:eastAsia="DengXian" w:cs="Segoe UI"/>
          <w:color w:val="0F1115"/>
          <w:lang w:eastAsia="zh-CN"/>
        </w:rPr>
      </w:pPr>
    </w:p>
    <w:sectPr w:rsidR="00E15762" w:rsidRPr="00E15762" w:rsidSect="00863CAF">
      <w:headerReference w:type="default" r:id="rId8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7AA6" w14:textId="77777777" w:rsidR="00140278" w:rsidRPr="005F6A1B" w:rsidRDefault="00140278" w:rsidP="005B6551">
      <w:pPr>
        <w:spacing w:after="0" w:line="240" w:lineRule="auto"/>
      </w:pPr>
      <w:r w:rsidRPr="005F6A1B">
        <w:separator/>
      </w:r>
    </w:p>
  </w:endnote>
  <w:endnote w:type="continuationSeparator" w:id="0">
    <w:p w14:paraId="13FCA779" w14:textId="77777777" w:rsidR="00140278" w:rsidRPr="005F6A1B" w:rsidRDefault="00140278" w:rsidP="005B6551">
      <w:pPr>
        <w:spacing w:after="0" w:line="240" w:lineRule="auto"/>
      </w:pPr>
      <w:r w:rsidRPr="005F6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D8A8" w14:textId="77777777" w:rsidR="00140278" w:rsidRPr="005F6A1B" w:rsidRDefault="00140278" w:rsidP="005B6551">
      <w:pPr>
        <w:spacing w:after="0" w:line="240" w:lineRule="auto"/>
      </w:pPr>
      <w:r w:rsidRPr="005F6A1B">
        <w:separator/>
      </w:r>
    </w:p>
  </w:footnote>
  <w:footnote w:type="continuationSeparator" w:id="0">
    <w:p w14:paraId="0CE53AE9" w14:textId="77777777" w:rsidR="00140278" w:rsidRPr="005F6A1B" w:rsidRDefault="00140278" w:rsidP="005B6551">
      <w:pPr>
        <w:spacing w:after="0" w:line="240" w:lineRule="auto"/>
      </w:pPr>
      <w:r w:rsidRPr="005F6A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3BD8" w14:textId="7236CFB9" w:rsidR="003E4E5F" w:rsidRPr="00C0148E" w:rsidRDefault="00E11A10" w:rsidP="00C0148E">
    <w:pPr>
      <w:pStyle w:val="ae"/>
      <w:jc w:val="right"/>
      <w:rPr>
        <w:lang w:val="en-HK"/>
      </w:rPr>
    </w:pPr>
    <w:r>
      <w:rPr>
        <w:lang w:val="en-HK"/>
      </w:rPr>
      <w:t>For publication</w:t>
    </w:r>
    <w:r w:rsidR="003E4E5F">
      <w:rPr>
        <w:lang w:val="en-H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58A"/>
    <w:multiLevelType w:val="multilevel"/>
    <w:tmpl w:val="C2FA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17CB4"/>
    <w:multiLevelType w:val="multilevel"/>
    <w:tmpl w:val="A538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32373"/>
    <w:multiLevelType w:val="multilevel"/>
    <w:tmpl w:val="564A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BD3FED"/>
    <w:multiLevelType w:val="multilevel"/>
    <w:tmpl w:val="379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4BC3624"/>
    <w:multiLevelType w:val="multilevel"/>
    <w:tmpl w:val="70C0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00CE9"/>
    <w:multiLevelType w:val="hybridMultilevel"/>
    <w:tmpl w:val="5E3A47CC"/>
    <w:lvl w:ilvl="0" w:tplc="72467372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1B96C4C"/>
    <w:multiLevelType w:val="multilevel"/>
    <w:tmpl w:val="CEF0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16778"/>
    <w:multiLevelType w:val="multilevel"/>
    <w:tmpl w:val="66B224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F75E2"/>
    <w:multiLevelType w:val="multilevel"/>
    <w:tmpl w:val="3C9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E343D"/>
    <w:multiLevelType w:val="multilevel"/>
    <w:tmpl w:val="B26A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6C03B5"/>
    <w:multiLevelType w:val="multilevel"/>
    <w:tmpl w:val="AB56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C5FA8"/>
    <w:multiLevelType w:val="multilevel"/>
    <w:tmpl w:val="D68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173E85"/>
    <w:multiLevelType w:val="multilevel"/>
    <w:tmpl w:val="7B82C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003B1"/>
    <w:multiLevelType w:val="multilevel"/>
    <w:tmpl w:val="BB647A9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4" w15:restartNumberingAfterBreak="0">
    <w:nsid w:val="739A2AE6"/>
    <w:multiLevelType w:val="hybridMultilevel"/>
    <w:tmpl w:val="E9CE0150"/>
    <w:lvl w:ilvl="0" w:tplc="A9D6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24641"/>
    <w:multiLevelType w:val="hybridMultilevel"/>
    <w:tmpl w:val="E4FC5D94"/>
    <w:lvl w:ilvl="0" w:tplc="DC729738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8D97493"/>
    <w:multiLevelType w:val="hybridMultilevel"/>
    <w:tmpl w:val="5B44AA5C"/>
    <w:lvl w:ilvl="0" w:tplc="45DA33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545634">
    <w:abstractNumId w:val="14"/>
  </w:num>
  <w:num w:numId="2" w16cid:durableId="1824273507">
    <w:abstractNumId w:val="1"/>
  </w:num>
  <w:num w:numId="3" w16cid:durableId="824513483">
    <w:abstractNumId w:val="8"/>
  </w:num>
  <w:num w:numId="4" w16cid:durableId="1487823748">
    <w:abstractNumId w:val="11"/>
  </w:num>
  <w:num w:numId="5" w16cid:durableId="1716081784">
    <w:abstractNumId w:val="12"/>
  </w:num>
  <w:num w:numId="6" w16cid:durableId="1336610340">
    <w:abstractNumId w:val="16"/>
  </w:num>
  <w:num w:numId="7" w16cid:durableId="1954047487">
    <w:abstractNumId w:val="15"/>
  </w:num>
  <w:num w:numId="8" w16cid:durableId="647133881">
    <w:abstractNumId w:val="5"/>
  </w:num>
  <w:num w:numId="9" w16cid:durableId="1293946395">
    <w:abstractNumId w:val="10"/>
  </w:num>
  <w:num w:numId="10" w16cid:durableId="1821195216">
    <w:abstractNumId w:val="4"/>
  </w:num>
  <w:num w:numId="11" w16cid:durableId="455219389">
    <w:abstractNumId w:val="6"/>
  </w:num>
  <w:num w:numId="12" w16cid:durableId="1074625078">
    <w:abstractNumId w:val="0"/>
  </w:num>
  <w:num w:numId="13" w16cid:durableId="1748770751">
    <w:abstractNumId w:val="3"/>
  </w:num>
  <w:num w:numId="14" w16cid:durableId="185795939">
    <w:abstractNumId w:val="13"/>
  </w:num>
  <w:num w:numId="15" w16cid:durableId="2085447321">
    <w:abstractNumId w:val="7"/>
  </w:num>
  <w:num w:numId="16" w16cid:durableId="2138639573">
    <w:abstractNumId w:val="2"/>
  </w:num>
  <w:num w:numId="17" w16cid:durableId="1554925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B8"/>
    <w:rsid w:val="00006EEA"/>
    <w:rsid w:val="000134A1"/>
    <w:rsid w:val="00025E57"/>
    <w:rsid w:val="0003239A"/>
    <w:rsid w:val="00034810"/>
    <w:rsid w:val="00052D63"/>
    <w:rsid w:val="0005395E"/>
    <w:rsid w:val="00075230"/>
    <w:rsid w:val="00086336"/>
    <w:rsid w:val="00095BE0"/>
    <w:rsid w:val="00097660"/>
    <w:rsid w:val="000B5492"/>
    <w:rsid w:val="000C39F1"/>
    <w:rsid w:val="000F4043"/>
    <w:rsid w:val="00130EE7"/>
    <w:rsid w:val="00140278"/>
    <w:rsid w:val="001B2C32"/>
    <w:rsid w:val="001D06EB"/>
    <w:rsid w:val="00217829"/>
    <w:rsid w:val="0026586A"/>
    <w:rsid w:val="00280244"/>
    <w:rsid w:val="002863D8"/>
    <w:rsid w:val="002B042A"/>
    <w:rsid w:val="002B0C79"/>
    <w:rsid w:val="002B20DA"/>
    <w:rsid w:val="002B3041"/>
    <w:rsid w:val="002E27AB"/>
    <w:rsid w:val="002E4263"/>
    <w:rsid w:val="002E4EFC"/>
    <w:rsid w:val="002F26D2"/>
    <w:rsid w:val="002F3C91"/>
    <w:rsid w:val="00324744"/>
    <w:rsid w:val="003422EE"/>
    <w:rsid w:val="003452A6"/>
    <w:rsid w:val="00355885"/>
    <w:rsid w:val="00391645"/>
    <w:rsid w:val="00393EAF"/>
    <w:rsid w:val="00397C7C"/>
    <w:rsid w:val="003D2249"/>
    <w:rsid w:val="003E4E5F"/>
    <w:rsid w:val="003F4C76"/>
    <w:rsid w:val="00436372"/>
    <w:rsid w:val="00446EE9"/>
    <w:rsid w:val="004768A1"/>
    <w:rsid w:val="00495E3B"/>
    <w:rsid w:val="004B4202"/>
    <w:rsid w:val="004B7DF4"/>
    <w:rsid w:val="004C212B"/>
    <w:rsid w:val="004C2E1C"/>
    <w:rsid w:val="004D50B2"/>
    <w:rsid w:val="004E1E4E"/>
    <w:rsid w:val="005133F7"/>
    <w:rsid w:val="0052278B"/>
    <w:rsid w:val="005440C2"/>
    <w:rsid w:val="005A6682"/>
    <w:rsid w:val="005B1B0D"/>
    <w:rsid w:val="005B6551"/>
    <w:rsid w:val="005B6B86"/>
    <w:rsid w:val="005C16CD"/>
    <w:rsid w:val="005F6A1B"/>
    <w:rsid w:val="00607552"/>
    <w:rsid w:val="006565F7"/>
    <w:rsid w:val="00675281"/>
    <w:rsid w:val="00702C99"/>
    <w:rsid w:val="007154AD"/>
    <w:rsid w:val="00726321"/>
    <w:rsid w:val="00741831"/>
    <w:rsid w:val="00770AAD"/>
    <w:rsid w:val="007743A3"/>
    <w:rsid w:val="007C47BF"/>
    <w:rsid w:val="007D4BA9"/>
    <w:rsid w:val="007E44F1"/>
    <w:rsid w:val="007F3299"/>
    <w:rsid w:val="008175D4"/>
    <w:rsid w:val="0084506D"/>
    <w:rsid w:val="00857C93"/>
    <w:rsid w:val="00863CAF"/>
    <w:rsid w:val="00877BCD"/>
    <w:rsid w:val="008A31A3"/>
    <w:rsid w:val="00931A84"/>
    <w:rsid w:val="00987D8A"/>
    <w:rsid w:val="009E07F0"/>
    <w:rsid w:val="00A02D2F"/>
    <w:rsid w:val="00A22D93"/>
    <w:rsid w:val="00A237F3"/>
    <w:rsid w:val="00A36467"/>
    <w:rsid w:val="00AF3EDD"/>
    <w:rsid w:val="00B17884"/>
    <w:rsid w:val="00B37D6C"/>
    <w:rsid w:val="00B44BC1"/>
    <w:rsid w:val="00B856DD"/>
    <w:rsid w:val="00BA54CD"/>
    <w:rsid w:val="00BB5E16"/>
    <w:rsid w:val="00C0005E"/>
    <w:rsid w:val="00C0148E"/>
    <w:rsid w:val="00C44DEE"/>
    <w:rsid w:val="00C47B84"/>
    <w:rsid w:val="00CD4ABC"/>
    <w:rsid w:val="00CE0D95"/>
    <w:rsid w:val="00D16E97"/>
    <w:rsid w:val="00D375EF"/>
    <w:rsid w:val="00D62F2A"/>
    <w:rsid w:val="00D822D7"/>
    <w:rsid w:val="00D86CF3"/>
    <w:rsid w:val="00D93E72"/>
    <w:rsid w:val="00DE4FD8"/>
    <w:rsid w:val="00E11A10"/>
    <w:rsid w:val="00E15762"/>
    <w:rsid w:val="00E56CCB"/>
    <w:rsid w:val="00EA4373"/>
    <w:rsid w:val="00EB1D6E"/>
    <w:rsid w:val="00EC4111"/>
    <w:rsid w:val="00ED0EC9"/>
    <w:rsid w:val="00F15DFA"/>
    <w:rsid w:val="00F32C6F"/>
    <w:rsid w:val="00F80A78"/>
    <w:rsid w:val="00F85493"/>
    <w:rsid w:val="00F906B8"/>
    <w:rsid w:val="00F94902"/>
    <w:rsid w:val="00FC2F4A"/>
    <w:rsid w:val="00FE47C4"/>
    <w:rsid w:val="00FF0BD0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3A7C0"/>
  <w15:chartTrackingRefBased/>
  <w15:docId w15:val="{2ED4ABB0-EA9D-4A11-92BF-D609BEC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SimSun"/>
        <w:color w:val="000000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9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B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B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B8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B8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B8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6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6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6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6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6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页眉 字符"/>
    <w:basedOn w:val="a0"/>
    <w:link w:val="ae"/>
    <w:uiPriority w:val="99"/>
    <w:rsid w:val="005B655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页脚 字符"/>
    <w:basedOn w:val="a0"/>
    <w:link w:val="af0"/>
    <w:uiPriority w:val="99"/>
    <w:rsid w:val="005B6551"/>
    <w:rPr>
      <w:sz w:val="20"/>
      <w:szCs w:val="20"/>
    </w:rPr>
  </w:style>
  <w:style w:type="table" w:styleId="41">
    <w:name w:val="Plain Table 4"/>
    <w:basedOn w:val="a1"/>
    <w:uiPriority w:val="44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863C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Revision"/>
    <w:hidden/>
    <w:uiPriority w:val="99"/>
    <w:semiHidden/>
    <w:rsid w:val="005A6682"/>
    <w:pPr>
      <w:spacing w:after="0" w:line="240" w:lineRule="auto"/>
    </w:pPr>
    <w:rPr>
      <w:lang w:val="en-GB"/>
    </w:rPr>
  </w:style>
  <w:style w:type="paragraph" w:customStyle="1" w:styleId="ds-markdown-paragraph">
    <w:name w:val="ds-markdown-paragraph"/>
    <w:basedOn w:val="a"/>
    <w:rsid w:val="001D06EB"/>
    <w:pPr>
      <w:widowControl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lang w:val="en-US"/>
      <w14:ligatures w14:val="none"/>
    </w:rPr>
  </w:style>
  <w:style w:type="character" w:styleId="af3">
    <w:name w:val="Strong"/>
    <w:basedOn w:val="a0"/>
    <w:uiPriority w:val="22"/>
    <w:qFormat/>
    <w:rsid w:val="001D06EB"/>
    <w:rPr>
      <w:b/>
      <w:bCs/>
    </w:rPr>
  </w:style>
  <w:style w:type="character" w:styleId="af4">
    <w:name w:val="Hyperlink"/>
    <w:basedOn w:val="a0"/>
    <w:uiPriority w:val="99"/>
    <w:unhideWhenUsed/>
    <w:rsid w:val="00E1576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15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e.manager@aalcohk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495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Liu</dc:creator>
  <cp:keywords/>
  <dc:description/>
  <cp:lastModifiedBy>Author</cp:lastModifiedBy>
  <cp:revision>9</cp:revision>
  <cp:lastPrinted>2025-11-14T08:11:00Z</cp:lastPrinted>
  <dcterms:created xsi:type="dcterms:W3CDTF">2026-01-20T08:01:00Z</dcterms:created>
  <dcterms:modified xsi:type="dcterms:W3CDTF">2026-01-21T04:36:00Z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20251208181221554</vt:lpwstr>
  </property>
</Properties>
</file>